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hint="eastAsia"/>
          <w:sz w:val="44"/>
          <w:szCs w:val="44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  <w:lang w:eastAsia="zh-CN"/>
        </w:rPr>
        <w:t>新乡学院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</w:rPr>
        <w:t>反恐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  <w:lang w:eastAsia="zh-CN"/>
        </w:rPr>
        <w:t>维稳工作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</w:rPr>
        <w:t>应急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  <w:lang w:eastAsia="zh-CN"/>
        </w:rPr>
        <w:t>处置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</w:rPr>
        <w:t>预案</w:t>
      </w:r>
    </w:p>
    <w:p/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院政字﹝2017﹞89号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根据《中华人民共和国反恐怖主义法》（2015年12月27日第十二届全国人民代表大会常务委员会第十八次会议通过）和省市有关反恐维稳工作文件要求，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为保证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我校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的教学、工作、生活秩序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良好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，营造平安和谐的校园环境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防止和避免恐怖事件的发生，结合我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校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实际，特制定本预案。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  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fill="FFFFFF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fill="FFFFFF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fill="FFFFFF"/>
          <w:lang w:eastAsia="zh-CN"/>
        </w:rPr>
        <w:t>指导思想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有效防控和及时、高效、妥善处置发生在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新乡学院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的恐怖袭击事件，指导和规范各类恐怖袭击事件的应急处置工作，最大程度地预防和减少损害，确保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我校各项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工作的正常秩序，保护广大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师生员工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 xml:space="preserve">的生命财产安全。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 xml:space="preserve">    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fill="FFFFFF"/>
        </w:rPr>
        <w:t>二、组织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fill="FFFFFF"/>
          <w:lang w:eastAsia="zh-CN"/>
        </w:rPr>
        <w:t>领导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fill="FFFFFF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成立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新乡学院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反恐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维稳工作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领导小组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组  长：丁庭选  刘兴友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副组长：陈贞忠  阎宏斌  吴  中  刘  翔  王选年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杨士斌  陈业宏  张占祯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张宝林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right="0" w:rightChars="0"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员：（按姓氏笔画排序）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top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    丁西省  马光华  王火雷  王守印  王建增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right="0" w:rightChars="0" w:firstLine="1920" w:firstLineChars="600"/>
        <w:textAlignment w:val="top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王淑桃  牛长海  石  彤  申成玉  田大志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right="0" w:rightChars="0" w:firstLine="1920" w:firstLineChars="600"/>
        <w:textAlignment w:val="top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田  涛  史  瑛  白同葵  白利平  仝广东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right="0" w:rightChars="0" w:firstLine="1920" w:firstLineChars="600"/>
        <w:textAlignment w:val="top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冯延龙  闪永强  朱爱莲  任  敏  刘守平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right="0" w:rightChars="0" w:firstLine="1920" w:firstLineChars="600"/>
        <w:textAlignment w:val="top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刘苪珺  刘  河  刘洪波  刘铁男  江  灏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right="0" w:rightChars="0" w:firstLine="1920" w:firstLineChars="600"/>
        <w:textAlignment w:val="top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祁妍林  祁晓霞  苏  辉  杜丽娟  李卫华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right="0" w:rightChars="0" w:firstLine="1920" w:firstLineChars="600"/>
        <w:textAlignment w:val="top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李文波  李文星  李文章  李平安  李延明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right="0" w:rightChars="0" w:firstLine="1920" w:firstLineChars="600"/>
        <w:textAlignment w:val="top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李  丽  李国伟  李金玉  李  萍  李彩云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right="0" w:rightChars="0" w:firstLine="1920" w:firstLineChars="600"/>
        <w:textAlignment w:val="top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李喜仁  李景旺  李  慧  杨  军  杨青山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right="0" w:rightChars="0" w:firstLine="1920" w:firstLineChars="600"/>
        <w:textAlignment w:val="top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杨  钧  时红霞  沈银华  张广瑞  张玉芳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right="0" w:rightChars="0" w:firstLine="1920" w:firstLineChars="600"/>
        <w:textAlignment w:val="top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张兴昌  张丽伟  张启中  张晓蕊  张新民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right="0" w:rightChars="0" w:firstLine="1920" w:firstLineChars="600"/>
        <w:textAlignment w:val="top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张德志  陈  华  陈改荣  陈  健  邵卫兰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right="0" w:rightChars="0" w:firstLine="1920" w:firstLineChars="600"/>
        <w:textAlignment w:val="top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欧阳豫樊 岳  晏  周建伟 周  勇  郑小红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right="0" w:rightChars="0" w:firstLine="1920" w:firstLineChars="600"/>
        <w:textAlignment w:val="top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郑宝霞  赵素琴  赵  宾  郝艺飞  侯玉印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right="0" w:rightChars="0" w:firstLine="1920" w:firstLineChars="600"/>
        <w:textAlignment w:val="top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娄季春  袁  蕾  耿  聪  夏  萍  夏锦红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right="0" w:rightChars="0" w:firstLine="1920" w:firstLineChars="600"/>
        <w:textAlignment w:val="top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栾绍军  郭  兵  郭明进  郭贵中  郭  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right="0" w:rightChars="0" w:firstLine="1920" w:firstLineChars="600"/>
        <w:textAlignment w:val="top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黄家骏  梁彦天  梁桂珍  董洁茹  韩虹新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right="0" w:rightChars="0" w:firstLine="1920" w:firstLineChars="600"/>
        <w:textAlignment w:val="top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韩  辉  睢  鑫  翟江波  潘  红  霍  磊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right="0" w:rightChars="0" w:firstLine="1920" w:firstLineChars="600"/>
        <w:textAlignment w:val="top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魏增菊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top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fill="FFFFFF"/>
          <w:lang w:eastAsia="zh-CN"/>
        </w:rPr>
        <w:t>领导小组职责：在校党委、行政统一领导下，全面负责我校反恐和校园稳定工作；负责发生恐怖袭击或威胁学校稳定事件时，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启动应急预案，统一组织、指挥事件的应急处置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；负责组织协调反恐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维稳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力量和资源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的调配和使用；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组织评估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、分析我校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反恐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维稳工作形势，并向校党委报告；组织制定、修订、完善我校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反恐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维稳工作制度、规定、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预案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，并督促执行。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right="0" w:righ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下设办公室，办公室设在保卫处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3682110、3682119、3682299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right="0" w:righ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  任：张占祯（兼）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right="0" w:righ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副主任：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侯玉印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冯延龙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闪永强  杨瑞峰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right="0" w:rightChars="0"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沈银华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（常务）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right="0" w:righ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孙德春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张  煜  骆云飞  刘  瑜  黄祥泉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right="0" w:righ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薛  利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right="0" w:rightChars="0" w:firstLine="642"/>
        <w:textAlignment w:val="top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fill="FFFFFF"/>
          <w:lang w:eastAsia="zh-CN"/>
        </w:rPr>
        <w:t>办公室职责：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pacing w:line="360" w:lineRule="auto"/>
        <w:ind w:right="0" w:rightChars="0" w:firstLine="642"/>
        <w:textAlignment w:val="top"/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执行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反恐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维稳工作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领导小组决定，负责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反恐维稳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 xml:space="preserve">事件应急处置工作的综合协调及相关组织管理工作。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 xml:space="preserve">    （二）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建立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反恐维稳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事件应急信息管理系统、应急指挥机制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 xml:space="preserve">落实各项保障措施。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 xml:space="preserve">    （三）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负责指导各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工作组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 xml:space="preserve">开展具体工作，组织对应急处置工作进行评估和总结。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 xml:space="preserve">    （四）负责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学校各单位反恐维稳工作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情况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和规章制度落实情况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进行督促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检查和指导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 xml:space="preserve">    （五）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组织、指导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反恐维稳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演练与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相关知识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 xml:space="preserve">的培训；组织开展恐怖袭击事件的预防和宣传教育； 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 xml:space="preserve">    （六）负责与上级机关的沟通协调，统一对外发布相关信息。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（七）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完成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学校反恐维稳工作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 xml:space="preserve">领导小组交办的其它工作。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fill="FFFFFF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fill="FFFFFF"/>
        </w:rPr>
        <w:t xml:space="preserve">适用范围 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本预案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适用于发生在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新乡学院各校区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 xml:space="preserve">的各种恐怖事件，主要包括：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 xml:space="preserve">    （一）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生物战剂、化学毒剂袭击和攻击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事件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 xml:space="preserve">；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 xml:space="preserve">    （二）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利用爆炸手段，袭击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校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内重点部位、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师生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聚集场所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事件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 xml:space="preserve">；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造成严重后果的投毒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事件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 xml:space="preserve">；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 xml:space="preserve">    （四）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造成重大影响和严重后果的人员被劫持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事件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 xml:space="preserve">；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 xml:space="preserve">    （五）威胁学校稳定且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造成重大影响和严重后果的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事件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 xml:space="preserve">；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 xml:space="preserve">    （六）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计算机信息系统受到攻击构成重大危害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事件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left="640" w:leftChars="0" w:right="0" w:rightChars="0"/>
        <w:rPr>
          <w:rFonts w:hint="eastAsia" w:ascii="仿宋" w:hAnsi="仿宋" w:eastAsia="仿宋" w:cs="仿宋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（七）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其它较大规模的恐怖袭击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、威胁学校稳定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事件。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right="0" w:rightChars="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fill="FFFFFF"/>
          <w:lang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、处置原则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right="0" w:righ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（一）以人为本原则。最大程度地保障师生员工的生命、财产和切身利益。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left="0" w:right="0" w:rightChars="0"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（二）预防为主原则。从日常管理着手，加强防范措施，对各类可能引发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恐怖袭击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事件的信息要及时进行分析、预警，做到早发现、早报告、早控制、早解决。 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统一指挥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原则。预案已经启动，处置行动由领导小组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统一指挥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，各工作小组和各单位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密切协作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，相互配合积极有序应对。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left="0" w:right="0" w:rightChars="0"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（四）各负其责原则。学校领导小组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将预防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恐怖袭击</w:t>
      </w:r>
      <w:r>
        <w:rPr>
          <w:rFonts w:hint="eastAsia" w:ascii="仿宋_GB2312" w:hAnsi="仿宋_GB2312" w:eastAsia="仿宋_GB2312" w:cs="仿宋_GB2312"/>
          <w:sz w:val="32"/>
          <w:szCs w:val="32"/>
        </w:rPr>
        <w:t>事件的任务进行逐级分解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，各相关单位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负责人对本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防恐稳定工作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负直接责任。 对发现、报告不及时，处置不得力而给学校和师生生命财产造成损失，对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和社会稳定带来负面影响者，将依照有关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规定追究责任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快速反应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原则。发生恐怖袭击和威胁学校稳定事件时，领导小组立即发出进入应急状态指令，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负责人要第一时间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到达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现场掌握情况，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控制局面，组织人员安全疏散；各工作组按照各自职责立即投入应急处置工作。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 xml:space="preserve">采取一切有效措施和手段，尽快查清事件真相，控制事态发展，维护内部稳定。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left="0" w:right="0" w:rightChars="0" w:firstLine="64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五、工作组及任务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</w:rPr>
        <w:t>安全保卫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</w:rPr>
        <w:t>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right="0" w:rightChars="0" w:firstLine="642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组  长：沈银华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right="0" w:rightChars="0" w:firstLine="642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成  员：保卫处全体员工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left="0" w:right="0" w:rightChars="0" w:firstLine="64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职责任务：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事件发生时维护学校治安安全、交通安全、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消防安全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控制和疏通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大门和道路，设立现场警戒区，保证急救和抢险车辆、人员顺利进出现场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加强对重点、敏感人员、场所、部位、设施和标志性建筑的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巡逻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巡查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安全保护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；实施技防手段监控事件现场，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提供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报警及监控系统保障；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打击趁机损害师生及校园安全的行为；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协助有关部门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搞好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师生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安全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疏散。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</w:rPr>
        <w:t>疏散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</w:rPr>
        <w:t>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组  长：李彩云  苏  辉  欧阳豫樊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  员：工会、团委、学生处全体教职员工。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职责任务：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教职员工、学生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反恐维稳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动员、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宣传、演练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事件发生时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师生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安全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有序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疏散；会同后勤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保障组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安置疏散后的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生活。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  <w:t>卫生医疗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  <w:t>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组  长：杨瑞峰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  员：校医院全体员工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left="0" w:right="0" w:rightChars="0" w:firstLine="640"/>
        <w:jc w:val="left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职责任务：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反恐维稳事件处置所用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医疗器械、药品的提供、使用、发放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（包括医疗、抢救、防疫、消毒器械、药品；担架等）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；对伤病人员进行救治；对危重伤员联系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施救；会同后勤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保障组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确保食品、饮水卫生安全；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会同有关部门对受灾师生进行精神疏导；组织事件处置后的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消毒、防疫。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  <w:t>后勤保障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  <w:t>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组  长：牛长海  张玉芳  陈健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  员：后勤管理处、财务处、基建处全体员工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职责任务：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提供反恐维稳事件处置的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物资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和应急资金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保障；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负责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电力、照明设备保障；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负责事件发生时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生活用品、食品、饮水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储备、发放；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负责疏散人员的生活安置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 xml:space="preserve">。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right="0" w:rightChars="0" w:firstLine="64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eastAsia="zh-CN"/>
        </w:rPr>
        <w:t>新闻发布工作组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right="0" w:rightChars="0" w:firstLine="64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组  长：侯玉印  闪永强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right="0" w:rightChars="0" w:firstLine="64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成  员：宣传部、网络中心全体员工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right="0" w:rightChars="0" w:firstLine="648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职责任务：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负责校内反恐维稳信息发布、报道；动员力量参加反恐维稳应急处置工作；负责反恐维稳教育和知识普及；确保互联网、对讲等通讯联络畅通；负责收集、分析、上报相关信息。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eastAsia="zh-CN"/>
        </w:rPr>
        <w:t>六、反恐维稳应急处置程序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（一）学校反恐维稳工作领导小组对相关信息、形势、发展趋势进行研判决策，适时启动预案，下达反恐维稳命令，各个工作组和各单位立即进入临战状态。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（二）领导小组办公室确定人员疏散区域和防控重点部位，有序安全疏散转移人员，同时对重点部位进行有效的防护，指导相关工作组。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（三）各单位反恐维稳小组按照学校领导小组命令迅速响应，组织教职工投入反恐维稳应急处置工作。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（四）按照学校反恐维稳工作领导小组命令，各工作组根据职责任务，迅速响应，立即投入反恐维稳相关工作。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（五）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事件过后，学校反恐维稳工作领导小组进行全面总结。有关部门进行人员、财产损失情况统计，做好救济补助、保险理赔等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善后工作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color w:val="555555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（六）组织损毁建筑、道路、设施的维护修缮。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left="640" w:leftChars="0" w:right="0" w:rightChars="0"/>
        <w:jc w:val="left"/>
        <w:rPr>
          <w:rFonts w:hint="eastAsia" w:ascii="仿宋" w:hAnsi="仿宋" w:eastAsia="仿宋" w:cs="仿宋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fill="FFFFFF"/>
          <w:lang w:eastAsia="zh-CN"/>
        </w:rPr>
        <w:t>七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fill="FFFFFF"/>
        </w:rPr>
        <w:t>、工作要求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（一）充分认识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反恐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维稳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工作的紧迫性、重要性，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当前要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把反恐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维稳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工作作为一项重要的政治任务来抓，进一步增强责任意识，加强组织领导，切实抓好工作落实，确保反恐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维稳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 xml:space="preserve">工作万无一失。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各相关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部门、学院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要加强对各种易燃易爆物品、放射性、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毒药品、化学试剂等危险物品的管理和安全防范，制定严格的使用管理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规定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，做到帐物清楚，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责任明确，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严防发生相关物品被盗、被抢、丢失以及相关设施被袭击事件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（三）相关部门要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加强餐厅、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图书馆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档案室、财务处、危化品仓库、实验室、试卷管理室、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网络中心等重点要害部门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安全防范，落实管理制度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和措施，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确保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各个部位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安全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加强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对广大师生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有关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反恐维稳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常识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科普宣传教育工作，鼓励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师生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举报恐怖犯罪线索，广泛调动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师生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参与反恐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维稳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斗争的积极性，增强防范意识，提高防范能力，实现群防群治。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right="0" w:rightChars="0" w:firstLine="640"/>
        <w:jc w:val="left"/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搜集可能发生在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范围内恐怖袭击事件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或威胁稳定事件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的相关信息。建立风险分析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研判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制度，对恐怖事件信息进行收集、汇总、分析，并及时报警和预警。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right="0" w:rightChars="0" w:firstLine="640"/>
        <w:jc w:val="left"/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接到事件的信息或报警后，应迅速核实并立即按程序在短时间内报告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反恐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维稳工作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领导小组。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right="0" w:rightChars="0" w:firstLine="640"/>
        <w:jc w:val="left"/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（七）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恐怖袭击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事件在学校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出现征兆或发生时，知情单位或个人应当立即报警。报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警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内容包括：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时间、地点、环境情况和联系电话。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right="0" w:rightChars="0" w:firstLine="640"/>
        <w:jc w:val="left"/>
        <w:rPr>
          <w:rFonts w:hint="eastAsia" w:ascii="仿宋_GB2312" w:hAnsi="仿宋_GB2312" w:eastAsia="仿宋_GB2312" w:cs="仿宋_GB2312"/>
          <w:color w:val="555555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（八）校内报警电话：3682110、3682119、3683999、3683666。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right="0" w:rightChars="0" w:firstLine="640"/>
        <w:jc w:val="left"/>
        <w:rPr>
          <w:rFonts w:hint="eastAsia" w:ascii="仿宋" w:hAnsi="仿宋" w:eastAsia="仿宋" w:cs="仿宋"/>
          <w:color w:val="555555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555555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right="0" w:rightChars="0" w:firstLine="640"/>
        <w:jc w:val="left"/>
        <w:rPr>
          <w:rFonts w:hint="eastAsia" w:ascii="仿宋" w:hAnsi="仿宋" w:eastAsia="仿宋" w:cs="仿宋"/>
          <w:color w:val="555555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right="0" w:rightChars="0" w:firstLine="64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555555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right="0" w:rightChars="0"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2016年6月30日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F8FC0"/>
    <w:multiLevelType w:val="singleLevel"/>
    <w:tmpl w:val="574F8FC0"/>
    <w:lvl w:ilvl="0" w:tentative="0">
      <w:start w:val="5"/>
      <w:numFmt w:val="chineseCounting"/>
      <w:suff w:val="nothing"/>
      <w:lvlText w:val="（%1）"/>
      <w:lvlJc w:val="left"/>
    </w:lvl>
  </w:abstractNum>
  <w:abstractNum w:abstractNumId="1">
    <w:nsid w:val="57738AD8"/>
    <w:multiLevelType w:val="singleLevel"/>
    <w:tmpl w:val="57738AD8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97"/>
  <w:drawingGridVerticalSpacing w:val="14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560EB"/>
    <w:rsid w:val="065170C1"/>
    <w:rsid w:val="073B5137"/>
    <w:rsid w:val="08FB1FFF"/>
    <w:rsid w:val="0A514B50"/>
    <w:rsid w:val="0C3F6A33"/>
    <w:rsid w:val="0E076841"/>
    <w:rsid w:val="0F14052E"/>
    <w:rsid w:val="11A71B2F"/>
    <w:rsid w:val="181D480C"/>
    <w:rsid w:val="1BF76458"/>
    <w:rsid w:val="1C9B18B0"/>
    <w:rsid w:val="1CE70E02"/>
    <w:rsid w:val="1E901256"/>
    <w:rsid w:val="1EB43C68"/>
    <w:rsid w:val="1EEE692C"/>
    <w:rsid w:val="1F7B5CFE"/>
    <w:rsid w:val="1FA14173"/>
    <w:rsid w:val="21F732CD"/>
    <w:rsid w:val="22D45CD4"/>
    <w:rsid w:val="2EC0049E"/>
    <w:rsid w:val="2FC23484"/>
    <w:rsid w:val="30565BB5"/>
    <w:rsid w:val="30841FD6"/>
    <w:rsid w:val="335A4630"/>
    <w:rsid w:val="33F31AD4"/>
    <w:rsid w:val="36135519"/>
    <w:rsid w:val="36F41919"/>
    <w:rsid w:val="3732580B"/>
    <w:rsid w:val="3A3F158D"/>
    <w:rsid w:val="3F566B5A"/>
    <w:rsid w:val="42094024"/>
    <w:rsid w:val="442474C6"/>
    <w:rsid w:val="466A3938"/>
    <w:rsid w:val="49D91D6B"/>
    <w:rsid w:val="4DF530CA"/>
    <w:rsid w:val="4E593E33"/>
    <w:rsid w:val="52463C0B"/>
    <w:rsid w:val="5C8C7E5B"/>
    <w:rsid w:val="5F8023E9"/>
    <w:rsid w:val="637575FD"/>
    <w:rsid w:val="6DCD5E07"/>
    <w:rsid w:val="73E23D08"/>
    <w:rsid w:val="7456628F"/>
    <w:rsid w:val="76E967D2"/>
    <w:rsid w:val="79A8018A"/>
    <w:rsid w:val="7A7966C7"/>
    <w:rsid w:val="7AD507C7"/>
    <w:rsid w:val="7B2441BA"/>
    <w:rsid w:val="7B3014CE"/>
    <w:rsid w:val="7C0A4650"/>
    <w:rsid w:val="7CE759B3"/>
    <w:rsid w:val="7D8844A0"/>
    <w:rsid w:val="7DD57799"/>
    <w:rsid w:val="7E695D51"/>
    <w:rsid w:val="7E7D4C0A"/>
    <w:rsid w:val="7F646906"/>
    <w:rsid w:val="7FE17E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_Style 3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">
    <w:name w:val="font11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2018-12-07T03:37:38Z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