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bCs/>
          <w:sz w:val="44"/>
          <w:szCs w:val="44"/>
        </w:rPr>
      </w:pPr>
    </w:p>
    <w:p>
      <w:pPr>
        <w:spacing w:line="560" w:lineRule="exact"/>
        <w:jc w:val="center"/>
        <w:rPr>
          <w:rFonts w:ascii="方正小标宋简体" w:hAnsi="方正小标宋简体" w:eastAsia="方正小标宋简体" w:cs="方正小标宋简体"/>
          <w:bCs/>
          <w:sz w:val="44"/>
          <w:szCs w:val="44"/>
        </w:rPr>
      </w:pPr>
    </w:p>
    <w:p>
      <w:pPr>
        <w:spacing w:line="560" w:lineRule="exact"/>
        <w:jc w:val="center"/>
        <w:rPr>
          <w:rFonts w:ascii="方正小标宋简体" w:hAnsi="方正小标宋简体" w:eastAsia="方正小标宋简体" w:cs="方正小标宋简体"/>
          <w:bCs/>
          <w:sz w:val="44"/>
          <w:szCs w:val="44"/>
        </w:rPr>
      </w:pPr>
      <w:r>
        <w:rPr>
          <w:rFonts w:hint="eastAsia" w:ascii="宋体" w:hAnsi="宋体"/>
          <w:b/>
          <w:sz w:val="44"/>
          <w:szCs w:val="44"/>
        </w:rPr>
        <w:pict>
          <v:shape id="_x0000_s2050" o:spid="_x0000_s2050" o:spt="136" type="#_x0000_t136" style="position:absolute;left:0pt;margin-left:-11.25pt;margin-top:-43.95pt;height:84.7pt;width:438pt;z-index:251660288;mso-width-relative:page;mso-height-relative:page;" fillcolor="#C00000" filled="t" stroked="f" coordsize="21600,21600">
            <v:path/>
            <v:fill on="t" focussize="0,0"/>
            <v:stroke on="f"/>
            <v:imagedata o:title=""/>
            <o:lock v:ext="edit"/>
            <v:textpath on="t" fitshape="t" fitpath="t" trim="t" xscale="f" string="新 乡 学 院 文 件" style="font-family:华文中宋;font-size:36pt;font-weight:bold;v-text-align:center;"/>
          </v:shape>
        </w:pict>
      </w:r>
    </w:p>
    <w:p>
      <w:pPr>
        <w:spacing w:line="560" w:lineRule="exact"/>
        <w:jc w:val="center"/>
        <w:rPr>
          <w:rFonts w:ascii="方正小标宋简体" w:hAnsi="方正小标宋简体" w:eastAsia="方正小标宋简体" w:cs="方正小标宋简体"/>
          <w:bCs/>
          <w:sz w:val="44"/>
          <w:szCs w:val="44"/>
        </w:rPr>
      </w:pPr>
    </w:p>
    <w:p>
      <w:pPr>
        <w:spacing w:line="560" w:lineRule="exact"/>
        <w:jc w:val="center"/>
        <w:rPr>
          <w:rFonts w:ascii="方正小标宋简体" w:hAnsi="方正小标宋简体" w:eastAsia="方正小标宋简体" w:cs="方正小标宋简体"/>
          <w:bCs/>
          <w:sz w:val="44"/>
          <w:szCs w:val="44"/>
        </w:rPr>
      </w:pPr>
    </w:p>
    <w:p>
      <w:pPr>
        <w:spacing w:line="560" w:lineRule="exact"/>
        <w:jc w:val="center"/>
        <w:rPr>
          <w:rFonts w:ascii="方正小标宋简体" w:hAnsi="方正小标宋简体" w:eastAsia="方正小标宋简体" w:cs="方正小标宋简体"/>
          <w:bCs/>
          <w:sz w:val="44"/>
          <w:szCs w:val="44"/>
        </w:rPr>
      </w:pPr>
    </w:p>
    <w:p>
      <w:pPr>
        <w:spacing w:line="560" w:lineRule="exact"/>
        <w:jc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院学字〔2017〕</w:t>
      </w:r>
      <w:r>
        <w:rPr>
          <w:rFonts w:hint="eastAsia" w:ascii="仿宋_GB2312" w:hAnsi="仿宋_GB2312" w:eastAsia="仿宋_GB2312" w:cs="仿宋_GB2312"/>
          <w:bCs/>
          <w:color w:val="000000"/>
          <w:sz w:val="32"/>
          <w:szCs w:val="32"/>
          <w:lang w:val="en-US" w:eastAsia="zh-CN"/>
        </w:rPr>
        <w:t>24</w:t>
      </w:r>
      <w:bookmarkStart w:id="0" w:name="_GoBack"/>
      <w:bookmarkEnd w:id="0"/>
      <w:r>
        <w:rPr>
          <w:rFonts w:hint="eastAsia" w:ascii="仿宋_GB2312" w:hAnsi="仿宋_GB2312" w:eastAsia="仿宋_GB2312" w:cs="仿宋_GB2312"/>
          <w:bCs/>
          <w:color w:val="000000"/>
          <w:sz w:val="32"/>
          <w:szCs w:val="32"/>
        </w:rPr>
        <w:t>号</w:t>
      </w:r>
    </w:p>
    <w:p>
      <w:pPr>
        <w:spacing w:line="560" w:lineRule="exact"/>
        <w:jc w:val="center"/>
        <w:rPr>
          <w:rFonts w:ascii="仿宋_GB2312" w:hAnsi="仿宋_GB2312" w:eastAsia="仿宋_GB2312" w:cs="仿宋_GB2312"/>
          <w:bCs/>
          <w:color w:val="000000"/>
          <w:sz w:val="32"/>
          <w:szCs w:val="32"/>
        </w:rPr>
      </w:pPr>
      <w:r>
        <w:rPr>
          <w:rFonts w:hint="eastAsia" w:ascii="宋体" w:hAnsi="宋体"/>
          <w:b/>
          <w:sz w:val="44"/>
          <w:szCs w:val="44"/>
        </w:rPr>
        <mc:AlternateContent>
          <mc:Choice Requires="wps">
            <w:drawing>
              <wp:anchor distT="0" distB="0" distL="114300" distR="114300" simplePos="0" relativeHeight="251664384" behindDoc="0" locked="0" layoutInCell="1" allowOverlap="1">
                <wp:simplePos x="0" y="0"/>
                <wp:positionH relativeFrom="column">
                  <wp:posOffset>-540385</wp:posOffset>
                </wp:positionH>
                <wp:positionV relativeFrom="paragraph">
                  <wp:posOffset>161925</wp:posOffset>
                </wp:positionV>
                <wp:extent cx="6638925" cy="0"/>
                <wp:effectExtent l="0" t="0" r="0" b="0"/>
                <wp:wrapNone/>
                <wp:docPr id="1" name="自选图形 2"/>
                <wp:cNvGraphicFramePr/>
                <a:graphic xmlns:a="http://schemas.openxmlformats.org/drawingml/2006/main">
                  <a:graphicData uri="http://schemas.microsoft.com/office/word/2010/wordprocessingShape">
                    <wps:wsp>
                      <wps:cNvCnPr/>
                      <wps:spPr>
                        <a:xfrm>
                          <a:off x="0" y="0"/>
                          <a:ext cx="6638925" cy="0"/>
                        </a:xfrm>
                        <a:prstGeom prst="straightConnector1">
                          <a:avLst/>
                        </a:prstGeom>
                        <a:ln w="19050" cap="flat" cmpd="sng">
                          <a:solidFill>
                            <a:srgbClr val="C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42.55pt;margin-top:12.75pt;height:0pt;width:522.75pt;z-index:251664384;mso-width-relative:page;mso-height-relative:page;" filled="f" stroked="t" coordsize="21600,21600" o:gfxdata="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r12A3ZAAAACQEAAA8A&#10;AAAAAAAAAQAgAAAAIgAAAGRycy9kb3ducmV2LnhtbFBLAQIUABQAAAAIAIdO4kAOKoCV3QEAAJYD&#10;AAAOAAAAAAAAAAEAIAAAACgBAABkcnMvZTJvRG9jLnhtbFBLBQYAAAAABgAGAFkBAAB3BQAAAAA=&#10;">
                <v:fill on="f" focussize="0,0"/>
                <v:stroke weight="1.5pt" color="#C00000" joinstyle="round"/>
                <v:imagedata o:title=""/>
                <o:lock v:ext="edit" aspectratio="f"/>
              </v:shape>
            </w:pict>
          </mc:Fallback>
        </mc:AlternateContent>
      </w:r>
    </w:p>
    <w:p>
      <w:pPr>
        <w:pStyle w:val="11"/>
        <w:widowControl w:val="0"/>
        <w:snapToGrid w:val="0"/>
        <w:spacing w:line="240" w:lineRule="auto"/>
        <w:ind w:firstLine="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新乡学院校内学生申诉管理规定</w:t>
      </w:r>
      <w:r>
        <w:rPr>
          <w:rFonts w:hint="eastAsia" w:ascii="方正小标宋简体" w:hAnsi="方正小标宋简体" w:eastAsia="方正小标宋简体" w:cs="方正小标宋简体"/>
          <w:b w:val="0"/>
          <w:bCs/>
          <w:sz w:val="44"/>
          <w:szCs w:val="44"/>
          <w:lang w:eastAsia="zh-CN"/>
        </w:rPr>
        <w:t>（</w:t>
      </w:r>
      <w:r>
        <w:rPr>
          <w:rFonts w:hint="eastAsia" w:ascii="方正小标宋简体" w:hAnsi="方正小标宋简体" w:eastAsia="方正小标宋简体" w:cs="方正小标宋简体"/>
          <w:b w:val="0"/>
          <w:bCs/>
          <w:sz w:val="44"/>
          <w:szCs w:val="44"/>
          <w:lang w:val="en-US" w:eastAsia="zh-CN"/>
        </w:rPr>
        <w:t>修订）</w:t>
      </w:r>
    </w:p>
    <w:p>
      <w:pPr>
        <w:keepNext w:val="0"/>
        <w:keepLines w:val="0"/>
        <w:pageBreakBefore w:val="0"/>
        <w:kinsoku/>
        <w:wordWrap/>
        <w:overflowPunct/>
        <w:topLinePunct w:val="0"/>
        <w:autoSpaceDE/>
        <w:autoSpaceDN/>
        <w:bidi w:val="0"/>
        <w:adjustRightInd/>
        <w:snapToGrid/>
        <w:spacing w:before="156" w:beforeLines="50" w:line="580" w:lineRule="exact"/>
        <w:ind w:left="0" w:leftChars="0" w:right="0" w:rightChars="0"/>
        <w:jc w:val="center"/>
        <w:textAlignment w:val="auto"/>
        <w:rPr>
          <w:rFonts w:hint="eastAsia" w:ascii="黑体" w:hAnsi="黑体" w:eastAsia="黑体" w:cs="黑体"/>
          <w:b w:val="0"/>
          <w:bCs/>
          <w:color w:val="auto"/>
          <w:sz w:val="32"/>
          <w:szCs w:val="32"/>
          <w:u w:val="none"/>
        </w:rPr>
      </w:pPr>
      <w:r>
        <w:rPr>
          <w:rFonts w:hint="eastAsia" w:ascii="黑体" w:hAnsi="黑体" w:eastAsia="黑体" w:cs="黑体"/>
          <w:b w:val="0"/>
          <w:bCs/>
          <w:color w:val="auto"/>
          <w:sz w:val="32"/>
          <w:szCs w:val="32"/>
          <w:u w:val="none"/>
        </w:rPr>
        <w:t>第一章   总则</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rPr>
          <w:rFonts w:hint="eastAsia" w:ascii="仿宋_GB2312" w:eastAsia="仿宋_GB2312"/>
          <w:color w:val="auto"/>
          <w:sz w:val="32"/>
          <w:szCs w:val="32"/>
          <w:u w:val="none"/>
        </w:rPr>
      </w:pPr>
      <w:r>
        <w:rPr>
          <w:rFonts w:hint="eastAsia" w:ascii="仿宋_GB2312" w:eastAsia="仿宋_GB2312"/>
          <w:b/>
          <w:color w:val="auto"/>
          <w:sz w:val="32"/>
          <w:szCs w:val="32"/>
          <w:u w:val="none"/>
        </w:rPr>
        <w:t>第一条</w:t>
      </w:r>
      <w:r>
        <w:rPr>
          <w:rFonts w:hint="eastAsia" w:ascii="仿宋_GB2312" w:eastAsia="仿宋_GB2312"/>
          <w:color w:val="auto"/>
          <w:sz w:val="32"/>
          <w:szCs w:val="32"/>
          <w:u w:val="none"/>
        </w:rPr>
        <w:t xml:space="preserve"> 为了规范学生校内申诉制度，保证学校对学生处理行为的客观、公正，保障学生的合法权益，根据《普通高等学校学生管理规定》和《新乡学院学生管理规定》及有关法律、法规，制定本规定。</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rPr>
          <w:rFonts w:hint="eastAsia" w:ascii="仿宋_GB2312" w:eastAsia="仿宋_GB2312"/>
          <w:color w:val="auto"/>
          <w:sz w:val="32"/>
          <w:szCs w:val="32"/>
          <w:u w:val="none"/>
        </w:rPr>
      </w:pPr>
      <w:r>
        <w:rPr>
          <w:rFonts w:hint="eastAsia" w:ascii="仿宋_GB2312" w:eastAsia="仿宋_GB2312"/>
          <w:b/>
          <w:color w:val="auto"/>
          <w:sz w:val="32"/>
          <w:szCs w:val="32"/>
          <w:u w:val="none"/>
        </w:rPr>
        <w:t>第二条</w:t>
      </w:r>
      <w:r>
        <w:rPr>
          <w:rFonts w:hint="eastAsia" w:ascii="仿宋_GB2312" w:eastAsia="仿宋_GB2312"/>
          <w:color w:val="auto"/>
          <w:sz w:val="32"/>
          <w:szCs w:val="32"/>
          <w:u w:val="none"/>
        </w:rPr>
        <w:t xml:space="preserve">  本规定所称的申诉，是指学生认为学校作出的涉及本人权益的有关处理、处分决定有违规或者不当之处，向学校提出意见和要求。</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rPr>
          <w:rFonts w:hint="eastAsia" w:ascii="仿宋_GB2312" w:eastAsia="仿宋_GB2312"/>
          <w:color w:val="auto"/>
          <w:sz w:val="32"/>
          <w:szCs w:val="32"/>
          <w:u w:val="none"/>
        </w:rPr>
      </w:pPr>
      <w:r>
        <w:rPr>
          <w:rFonts w:hint="eastAsia" w:ascii="仿宋_GB2312" w:eastAsia="仿宋_GB2312"/>
          <w:b/>
          <w:color w:val="auto"/>
          <w:sz w:val="32"/>
          <w:szCs w:val="32"/>
          <w:u w:val="none"/>
        </w:rPr>
        <w:t>第三条</w:t>
      </w:r>
      <w:r>
        <w:rPr>
          <w:rFonts w:hint="eastAsia" w:ascii="仿宋_GB2312" w:eastAsia="仿宋_GB2312"/>
          <w:color w:val="auto"/>
          <w:sz w:val="32"/>
          <w:szCs w:val="32"/>
          <w:u w:val="none"/>
        </w:rPr>
        <w:t xml:space="preserve">  本规定适用于具有我校正式学籍的全日制在校</w:t>
      </w:r>
      <w:r>
        <w:rPr>
          <w:rFonts w:hint="eastAsia" w:ascii="仿宋_GB2312" w:eastAsia="仿宋_GB2312"/>
          <w:color w:val="auto"/>
          <w:sz w:val="32"/>
          <w:szCs w:val="32"/>
          <w:u w:val="none"/>
          <w:lang w:val="en-US" w:eastAsia="zh-CN"/>
        </w:rPr>
        <w:t>学生</w:t>
      </w:r>
      <w:r>
        <w:rPr>
          <w:rFonts w:hint="eastAsia" w:ascii="仿宋_GB2312" w:eastAsia="仿宋_GB2312"/>
          <w:color w:val="auto"/>
          <w:sz w:val="32"/>
          <w:szCs w:val="32"/>
          <w:u w:val="none"/>
        </w:rPr>
        <w:t>。</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rPr>
          <w:rFonts w:hint="eastAsia" w:ascii="仿宋_GB2312" w:eastAsia="仿宋_GB2312"/>
          <w:color w:val="auto"/>
          <w:sz w:val="32"/>
          <w:szCs w:val="32"/>
          <w:u w:val="none"/>
        </w:rPr>
      </w:pPr>
      <w:r>
        <w:rPr>
          <w:rFonts w:hint="eastAsia" w:ascii="仿宋_GB2312" w:eastAsia="仿宋_GB2312"/>
          <w:b/>
          <w:color w:val="auto"/>
          <w:sz w:val="32"/>
          <w:szCs w:val="32"/>
          <w:u w:val="none"/>
        </w:rPr>
        <w:t>第四条</w:t>
      </w:r>
      <w:r>
        <w:rPr>
          <w:rFonts w:hint="eastAsia" w:ascii="仿宋_GB2312" w:eastAsia="仿宋_GB2312"/>
          <w:color w:val="auto"/>
          <w:sz w:val="32"/>
          <w:szCs w:val="32"/>
          <w:u w:val="none"/>
        </w:rPr>
        <w:t xml:space="preserve">  学生应当坚持严肃、认真、诚实的原则提出申诉；学校坚持公开、公正、实事求是和有错必纠的原则处理学生的申诉。</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rPr>
          <w:rFonts w:hint="eastAsia" w:ascii="仿宋_GB2312" w:eastAsia="仿宋_GB2312"/>
          <w:color w:val="auto"/>
          <w:sz w:val="32"/>
          <w:szCs w:val="32"/>
          <w:u w:val="none"/>
        </w:rPr>
      </w:pPr>
      <w:r>
        <w:rPr>
          <w:rFonts w:hint="eastAsia" w:ascii="仿宋_GB2312" w:eastAsia="仿宋_GB2312"/>
          <w:b/>
          <w:color w:val="auto"/>
          <w:sz w:val="32"/>
          <w:szCs w:val="32"/>
          <w:u w:val="none"/>
        </w:rPr>
        <w:t>第五条</w:t>
      </w:r>
      <w:r>
        <w:rPr>
          <w:rFonts w:hint="eastAsia" w:ascii="仿宋_GB2312" w:eastAsia="仿宋_GB2312"/>
          <w:color w:val="auto"/>
          <w:sz w:val="32"/>
          <w:szCs w:val="32"/>
          <w:u w:val="none"/>
        </w:rPr>
        <w:t xml:space="preserve">  学校成立学生申诉处理委员会（以下简称申诉委员会），负责处理学生的校内申诉。学生申诉委员会由学校相关负责人、职能部门负责人、</w:t>
      </w:r>
      <w:r>
        <w:rPr>
          <w:rFonts w:hint="eastAsia" w:ascii="仿宋_GB2312" w:eastAsia="仿宋_GB2312"/>
          <w:color w:val="auto"/>
          <w:sz w:val="32"/>
          <w:szCs w:val="32"/>
          <w:u w:val="none"/>
          <w:lang w:val="en-US" w:eastAsia="zh-CN"/>
        </w:rPr>
        <w:t>各学院学生工作负责人、</w:t>
      </w:r>
      <w:r>
        <w:rPr>
          <w:rFonts w:hint="eastAsia" w:ascii="仿宋_GB2312" w:eastAsia="仿宋_GB2312"/>
          <w:color w:val="auto"/>
          <w:sz w:val="32"/>
          <w:szCs w:val="32"/>
          <w:u w:val="none"/>
        </w:rPr>
        <w:t>教师代表、学生代表、</w:t>
      </w:r>
      <w:r>
        <w:rPr>
          <w:rFonts w:hint="eastAsia" w:ascii="仿宋_GB2312" w:eastAsia="仿宋_GB2312"/>
          <w:color w:val="auto"/>
          <w:sz w:val="32"/>
          <w:szCs w:val="32"/>
          <w:u w:val="none"/>
          <w:lang w:val="en-US" w:eastAsia="zh-CN"/>
        </w:rPr>
        <w:t>法制办</w:t>
      </w:r>
      <w:r>
        <w:rPr>
          <w:rFonts w:hint="eastAsia" w:ascii="仿宋_GB2312" w:eastAsia="仿宋_GB2312"/>
          <w:color w:val="auto"/>
          <w:sz w:val="32"/>
          <w:szCs w:val="32"/>
          <w:u w:val="none"/>
        </w:rPr>
        <w:t>负责人等组成，实际工作需要时，可以聘请校外法律、教育等方面专家参加。申诉委员会成立学生申诉处理委员会办公室（以下简称申诉办公室），</w:t>
      </w:r>
      <w:r>
        <w:rPr>
          <w:rFonts w:hint="eastAsia" w:ascii="仿宋_GB2312" w:eastAsia="仿宋_GB2312"/>
          <w:color w:val="auto"/>
          <w:sz w:val="32"/>
          <w:szCs w:val="32"/>
          <w:u w:val="none"/>
          <w:lang w:val="en-US" w:eastAsia="zh-CN"/>
        </w:rPr>
        <w:t>办公室设在监察处，</w:t>
      </w:r>
      <w:r>
        <w:rPr>
          <w:rFonts w:hint="eastAsia" w:ascii="仿宋_GB2312" w:eastAsia="仿宋_GB2312"/>
          <w:color w:val="auto"/>
          <w:sz w:val="32"/>
          <w:szCs w:val="32"/>
          <w:u w:val="none"/>
        </w:rPr>
        <w:t>负责学生申诉的日常相关受理工作。</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center"/>
        <w:textAlignment w:val="auto"/>
        <w:rPr>
          <w:rFonts w:hint="eastAsia" w:ascii="黑体" w:hAnsi="黑体" w:eastAsia="黑体" w:cs="黑体"/>
          <w:b w:val="0"/>
          <w:bCs/>
          <w:color w:val="auto"/>
          <w:sz w:val="32"/>
          <w:szCs w:val="32"/>
          <w:u w:val="none"/>
        </w:rPr>
      </w:pPr>
      <w:r>
        <w:rPr>
          <w:rFonts w:hint="eastAsia" w:ascii="黑体" w:hAnsi="黑体" w:eastAsia="黑体" w:cs="黑体"/>
          <w:b w:val="0"/>
          <w:bCs/>
          <w:color w:val="auto"/>
          <w:sz w:val="32"/>
          <w:szCs w:val="32"/>
          <w:u w:val="none"/>
        </w:rPr>
        <w:t>第二章  申诉和受理</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rPr>
          <w:rFonts w:hint="eastAsia" w:ascii="仿宋_GB2312" w:eastAsia="仿宋_GB2312"/>
          <w:color w:val="auto"/>
          <w:sz w:val="32"/>
          <w:szCs w:val="32"/>
          <w:u w:val="none"/>
        </w:rPr>
      </w:pPr>
      <w:r>
        <w:rPr>
          <w:rFonts w:hint="eastAsia" w:ascii="仿宋_GB2312" w:eastAsia="仿宋_GB2312"/>
          <w:b/>
          <w:color w:val="auto"/>
          <w:sz w:val="32"/>
          <w:szCs w:val="32"/>
          <w:u w:val="none"/>
        </w:rPr>
        <w:t>第六条</w:t>
      </w:r>
      <w:r>
        <w:rPr>
          <w:rFonts w:hint="eastAsia" w:ascii="仿宋_GB2312" w:eastAsia="仿宋_GB2312"/>
          <w:color w:val="auto"/>
          <w:sz w:val="32"/>
          <w:szCs w:val="32"/>
          <w:u w:val="none"/>
        </w:rPr>
        <w:t xml:space="preserve">  申诉委员会受理学生向学校提出的申诉，其接受申诉的范围是：</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eastAsia="仿宋_GB2312"/>
          <w:color w:val="auto"/>
          <w:sz w:val="32"/>
          <w:szCs w:val="32"/>
          <w:u w:val="none"/>
        </w:rPr>
      </w:pPr>
      <w:r>
        <w:rPr>
          <w:rFonts w:hint="eastAsia" w:ascii="仿宋_GB2312" w:eastAsia="仿宋_GB2312"/>
          <w:color w:val="auto"/>
          <w:sz w:val="32"/>
          <w:szCs w:val="32"/>
          <w:u w:val="none"/>
          <w:lang w:val="en-US" w:eastAsia="zh-CN"/>
        </w:rPr>
        <w:t>(一)</w:t>
      </w:r>
      <w:r>
        <w:rPr>
          <w:rFonts w:hint="eastAsia" w:ascii="仿宋_GB2312" w:eastAsia="仿宋_GB2312"/>
          <w:color w:val="auto"/>
          <w:sz w:val="32"/>
          <w:szCs w:val="32"/>
          <w:u w:val="none"/>
        </w:rPr>
        <w:t>学校对学生本人作出的取消入学资格的处理决定；</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eastAsia="仿宋_GB2312"/>
          <w:color w:val="auto"/>
          <w:sz w:val="32"/>
          <w:szCs w:val="32"/>
          <w:u w:val="none"/>
        </w:rPr>
      </w:pPr>
      <w:r>
        <w:rPr>
          <w:rFonts w:hint="eastAsia" w:ascii="仿宋_GB2312" w:eastAsia="仿宋_GB2312"/>
          <w:color w:val="auto"/>
          <w:sz w:val="32"/>
          <w:szCs w:val="32"/>
          <w:u w:val="none"/>
          <w:lang w:val="en-US" w:eastAsia="zh-CN"/>
        </w:rPr>
        <w:t>(二)</w:t>
      </w:r>
      <w:r>
        <w:rPr>
          <w:rFonts w:hint="eastAsia" w:ascii="仿宋_GB2312" w:eastAsia="仿宋_GB2312"/>
          <w:color w:val="auto"/>
          <w:sz w:val="32"/>
          <w:szCs w:val="32"/>
          <w:u w:val="none"/>
        </w:rPr>
        <w:t>学校对学生本人作出的退学的处理决定；</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eastAsia="仿宋_GB2312"/>
          <w:color w:val="auto"/>
          <w:sz w:val="32"/>
          <w:szCs w:val="32"/>
          <w:u w:val="none"/>
        </w:rPr>
      </w:pPr>
      <w:r>
        <w:rPr>
          <w:rFonts w:hint="eastAsia" w:ascii="仿宋_GB2312" w:eastAsia="仿宋_GB2312"/>
          <w:color w:val="auto"/>
          <w:sz w:val="32"/>
          <w:szCs w:val="32"/>
          <w:u w:val="none"/>
          <w:lang w:val="en-US" w:eastAsia="zh-CN"/>
        </w:rPr>
        <w:t>(三)</w:t>
      </w:r>
      <w:r>
        <w:rPr>
          <w:rFonts w:hint="eastAsia" w:ascii="仿宋_GB2312" w:eastAsia="仿宋_GB2312"/>
          <w:color w:val="auto"/>
          <w:sz w:val="32"/>
          <w:szCs w:val="32"/>
          <w:u w:val="none"/>
        </w:rPr>
        <w:t>学校对学生本人作出的警告、严重警告、记过、留校察看、开除学籍的处分决定。</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eastAsia="仿宋_GB2312"/>
          <w:color w:val="auto"/>
          <w:sz w:val="32"/>
          <w:szCs w:val="32"/>
          <w:u w:val="none"/>
        </w:rPr>
      </w:pPr>
      <w:r>
        <w:rPr>
          <w:rFonts w:hint="eastAsia" w:ascii="仿宋_GB2312" w:eastAsia="仿宋_GB2312"/>
          <w:color w:val="auto"/>
          <w:sz w:val="32"/>
          <w:szCs w:val="32"/>
          <w:u w:val="none"/>
        </w:rPr>
        <w:t>学生对学校的上述处理、处分决定提出申诉，应当在收到上述处理、处分决定起</w:t>
      </w:r>
      <w:r>
        <w:rPr>
          <w:rFonts w:hint="eastAsia" w:ascii="仿宋_GB2312" w:eastAsia="仿宋_GB2312"/>
          <w:color w:val="auto"/>
          <w:sz w:val="32"/>
          <w:szCs w:val="32"/>
          <w:u w:val="none"/>
          <w:lang w:val="en-US" w:eastAsia="zh-CN"/>
        </w:rPr>
        <w:t>10</w:t>
      </w:r>
      <w:r>
        <w:rPr>
          <w:rFonts w:hint="eastAsia" w:ascii="仿宋_GB2312" w:eastAsia="仿宋_GB2312"/>
          <w:color w:val="auto"/>
          <w:sz w:val="32"/>
          <w:szCs w:val="32"/>
          <w:u w:val="none"/>
        </w:rPr>
        <w:t>日内向学校提出，在该申诉期内未提出申诉的，学校不再受理其提出的申诉。</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eastAsia="仿宋_GB2312"/>
          <w:color w:val="auto"/>
          <w:sz w:val="32"/>
          <w:szCs w:val="32"/>
          <w:u w:val="none"/>
        </w:rPr>
      </w:pPr>
      <w:r>
        <w:rPr>
          <w:rFonts w:hint="eastAsia" w:ascii="仿宋_GB2312" w:eastAsia="仿宋_GB2312"/>
          <w:color w:val="auto"/>
          <w:sz w:val="32"/>
          <w:szCs w:val="32"/>
          <w:u w:val="none"/>
        </w:rPr>
        <w:t>处理、处分或者复查决定书未告知学生申诉期限的，申诉期限自学生知道或者应当知道处理或者处分决定之日起计算，但最长不得超过6个月。</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eastAsia="仿宋_GB2312"/>
          <w:color w:val="auto"/>
          <w:sz w:val="32"/>
          <w:szCs w:val="32"/>
          <w:u w:val="none"/>
        </w:rPr>
      </w:pPr>
      <w:r>
        <w:rPr>
          <w:rFonts w:hint="eastAsia" w:ascii="仿宋_GB2312" w:eastAsia="仿宋_GB2312"/>
          <w:color w:val="auto"/>
          <w:sz w:val="32"/>
          <w:szCs w:val="32"/>
          <w:u w:val="none"/>
        </w:rPr>
        <w:t>申诉人因不可抗力因素导致逾期未能提出申诉的，可于不可抗力因素终止后</w:t>
      </w:r>
      <w:r>
        <w:rPr>
          <w:rFonts w:hint="eastAsia" w:ascii="仿宋_GB2312" w:eastAsia="仿宋_GB2312"/>
          <w:color w:val="auto"/>
          <w:sz w:val="32"/>
          <w:szCs w:val="32"/>
          <w:u w:val="none"/>
          <w:lang w:val="en-US" w:eastAsia="zh-CN"/>
        </w:rPr>
        <w:t>5</w:t>
      </w:r>
      <w:r>
        <w:rPr>
          <w:rFonts w:hint="eastAsia" w:ascii="仿宋_GB2312" w:eastAsia="仿宋_GB2312"/>
          <w:color w:val="auto"/>
          <w:sz w:val="32"/>
          <w:szCs w:val="32"/>
          <w:u w:val="none"/>
        </w:rPr>
        <w:t>日内向申诉委员会申明理由，请求受理。</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rPr>
          <w:rFonts w:hint="eastAsia" w:ascii="仿宋_GB2312" w:eastAsia="仿宋_GB2312"/>
          <w:color w:val="auto"/>
          <w:sz w:val="32"/>
          <w:szCs w:val="32"/>
          <w:u w:val="none"/>
        </w:rPr>
      </w:pPr>
      <w:r>
        <w:rPr>
          <w:rFonts w:hint="eastAsia" w:ascii="仿宋_GB2312" w:eastAsia="仿宋_GB2312"/>
          <w:b/>
          <w:color w:val="auto"/>
          <w:sz w:val="32"/>
          <w:szCs w:val="32"/>
          <w:u w:val="none"/>
        </w:rPr>
        <w:t>第七条</w:t>
      </w:r>
      <w:r>
        <w:rPr>
          <w:rFonts w:hint="eastAsia" w:ascii="仿宋_GB2312" w:eastAsia="仿宋_GB2312"/>
          <w:color w:val="auto"/>
          <w:sz w:val="32"/>
          <w:szCs w:val="32"/>
          <w:u w:val="none"/>
        </w:rPr>
        <w:t xml:space="preserve"> 学生提出申诉时，应当向申诉办公室递交申诉申请</w:t>
      </w:r>
      <w:r>
        <w:rPr>
          <w:rFonts w:hint="eastAsia" w:ascii="仿宋_GB2312" w:eastAsia="仿宋_GB2312"/>
          <w:color w:val="auto"/>
          <w:sz w:val="32"/>
          <w:szCs w:val="32"/>
          <w:u w:val="none"/>
          <w:lang w:val="en-US" w:eastAsia="zh-CN"/>
        </w:rPr>
        <w:t>书</w:t>
      </w:r>
      <w:r>
        <w:rPr>
          <w:rFonts w:hint="eastAsia" w:ascii="仿宋_GB2312" w:eastAsia="仿宋_GB2312"/>
          <w:color w:val="auto"/>
          <w:sz w:val="32"/>
          <w:szCs w:val="32"/>
          <w:u w:val="none"/>
        </w:rPr>
        <w:t>，并附学校做出的处理决定（复印件）</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申诉申请书应当载明下列内容：</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eastAsia="仿宋_GB2312"/>
          <w:color w:val="auto"/>
          <w:sz w:val="32"/>
          <w:szCs w:val="32"/>
          <w:u w:val="none"/>
        </w:rPr>
      </w:pPr>
      <w:r>
        <w:rPr>
          <w:rFonts w:hint="eastAsia" w:ascii="仿宋_GB2312" w:eastAsia="仿宋_GB2312"/>
          <w:color w:val="auto"/>
          <w:sz w:val="32"/>
          <w:szCs w:val="32"/>
          <w:u w:val="none"/>
          <w:lang w:eastAsia="zh-CN"/>
        </w:rPr>
        <w:t>（一）</w:t>
      </w:r>
      <w:r>
        <w:rPr>
          <w:rFonts w:hint="eastAsia" w:ascii="仿宋_GB2312" w:eastAsia="仿宋_GB2312"/>
          <w:color w:val="auto"/>
          <w:sz w:val="32"/>
          <w:szCs w:val="32"/>
          <w:u w:val="none"/>
        </w:rPr>
        <w:t>申诉人的姓名、性别、年龄、所在</w:t>
      </w:r>
      <w:r>
        <w:rPr>
          <w:rFonts w:hint="eastAsia" w:ascii="仿宋_GB2312" w:eastAsia="仿宋_GB2312"/>
          <w:color w:val="auto"/>
          <w:sz w:val="32"/>
          <w:szCs w:val="32"/>
          <w:u w:val="none"/>
          <w:lang w:eastAsia="zh-CN"/>
        </w:rPr>
        <w:t>学院</w:t>
      </w:r>
      <w:r>
        <w:rPr>
          <w:rFonts w:hint="eastAsia" w:ascii="仿宋_GB2312" w:eastAsia="仿宋_GB2312"/>
          <w:color w:val="auto"/>
          <w:sz w:val="32"/>
          <w:szCs w:val="32"/>
          <w:u w:val="none"/>
        </w:rPr>
        <w:t>、专业、年级、学号、住址及联系电话；</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eastAsia="仿宋_GB2312"/>
          <w:color w:val="auto"/>
          <w:sz w:val="32"/>
          <w:szCs w:val="32"/>
          <w:u w:val="none"/>
        </w:rPr>
      </w:pPr>
      <w:r>
        <w:rPr>
          <w:rFonts w:hint="eastAsia" w:ascii="仿宋_GB2312" w:eastAsia="仿宋_GB2312"/>
          <w:color w:val="auto"/>
          <w:sz w:val="32"/>
          <w:szCs w:val="32"/>
          <w:u w:val="none"/>
          <w:lang w:eastAsia="zh-CN"/>
        </w:rPr>
        <w:t>（二）</w:t>
      </w:r>
      <w:r>
        <w:rPr>
          <w:rFonts w:hint="eastAsia" w:ascii="仿宋_GB2312" w:eastAsia="仿宋_GB2312"/>
          <w:color w:val="auto"/>
          <w:sz w:val="32"/>
          <w:szCs w:val="32"/>
          <w:u w:val="none"/>
        </w:rPr>
        <w:t>申诉的事项、理由及要求；</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eastAsia="仿宋_GB2312"/>
          <w:color w:val="auto"/>
          <w:sz w:val="32"/>
          <w:szCs w:val="32"/>
          <w:u w:val="none"/>
        </w:rPr>
      </w:pPr>
      <w:r>
        <w:rPr>
          <w:rFonts w:hint="eastAsia" w:ascii="仿宋_GB2312" w:eastAsia="仿宋_GB2312"/>
          <w:color w:val="auto"/>
          <w:sz w:val="32"/>
          <w:szCs w:val="32"/>
          <w:u w:val="none"/>
          <w:lang w:val="en-US" w:eastAsia="zh-CN"/>
        </w:rPr>
        <w:t>两</w:t>
      </w:r>
      <w:r>
        <w:rPr>
          <w:rFonts w:hint="eastAsia" w:ascii="仿宋_GB2312" w:eastAsia="仿宋_GB2312"/>
          <w:color w:val="auto"/>
          <w:sz w:val="32"/>
          <w:szCs w:val="32"/>
          <w:u w:val="none"/>
        </w:rPr>
        <w:t>人以上共同</w:t>
      </w:r>
      <w:r>
        <w:rPr>
          <w:rFonts w:hint="eastAsia" w:ascii="仿宋_GB2312" w:eastAsia="仿宋_GB2312"/>
          <w:color w:val="auto"/>
          <w:sz w:val="32"/>
          <w:szCs w:val="32"/>
          <w:u w:val="none"/>
          <w:lang w:val="en-US" w:eastAsia="zh-CN"/>
        </w:rPr>
        <w:t>对同一处理或处分决定</w:t>
      </w:r>
      <w:r>
        <w:rPr>
          <w:rFonts w:hint="eastAsia" w:ascii="仿宋_GB2312" w:eastAsia="仿宋_GB2312"/>
          <w:color w:val="auto"/>
          <w:sz w:val="32"/>
          <w:szCs w:val="32"/>
          <w:u w:val="none"/>
        </w:rPr>
        <w:t>申诉时，应当由申诉人选出代表进行申诉，并赋予代表委托书。</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rPr>
          <w:rFonts w:hint="eastAsia" w:ascii="仿宋_GB2312" w:eastAsia="仿宋_GB2312"/>
          <w:color w:val="auto"/>
          <w:sz w:val="32"/>
          <w:szCs w:val="32"/>
          <w:u w:val="none"/>
        </w:rPr>
      </w:pPr>
      <w:r>
        <w:rPr>
          <w:rFonts w:hint="eastAsia" w:ascii="仿宋_GB2312" w:eastAsia="仿宋_GB2312"/>
          <w:b/>
          <w:color w:val="auto"/>
          <w:sz w:val="32"/>
          <w:szCs w:val="32"/>
          <w:u w:val="none"/>
        </w:rPr>
        <w:t>第</w:t>
      </w:r>
      <w:r>
        <w:rPr>
          <w:rFonts w:hint="eastAsia" w:ascii="仿宋_GB2312" w:eastAsia="仿宋_GB2312"/>
          <w:b/>
          <w:color w:val="auto"/>
          <w:sz w:val="32"/>
          <w:szCs w:val="32"/>
          <w:u w:val="none"/>
          <w:lang w:val="en-US" w:eastAsia="zh-CN"/>
        </w:rPr>
        <w:t>八</w:t>
      </w:r>
      <w:r>
        <w:rPr>
          <w:rFonts w:hint="eastAsia" w:ascii="仿宋_GB2312" w:eastAsia="仿宋_GB2312"/>
          <w:b/>
          <w:color w:val="auto"/>
          <w:sz w:val="32"/>
          <w:szCs w:val="32"/>
          <w:u w:val="none"/>
        </w:rPr>
        <w:t xml:space="preserve">条 </w:t>
      </w:r>
      <w:r>
        <w:rPr>
          <w:rFonts w:hint="eastAsia" w:ascii="仿宋_GB2312" w:eastAsia="仿宋_GB2312"/>
          <w:color w:val="auto"/>
          <w:sz w:val="32"/>
          <w:szCs w:val="32"/>
          <w:u w:val="none"/>
        </w:rPr>
        <w:t xml:space="preserve"> 对学生提出的申诉，申诉办公室在接到申诉申请之日起</w:t>
      </w:r>
      <w:r>
        <w:rPr>
          <w:rFonts w:hint="eastAsia" w:ascii="仿宋_GB2312" w:eastAsia="仿宋_GB2312"/>
          <w:color w:val="auto"/>
          <w:sz w:val="32"/>
          <w:szCs w:val="32"/>
          <w:u w:val="none"/>
          <w:lang w:val="en-US" w:eastAsia="zh-CN"/>
        </w:rPr>
        <w:t>3</w:t>
      </w:r>
      <w:r>
        <w:rPr>
          <w:rFonts w:hint="eastAsia" w:ascii="仿宋_GB2312" w:eastAsia="仿宋_GB2312"/>
          <w:color w:val="auto"/>
          <w:sz w:val="32"/>
          <w:szCs w:val="32"/>
          <w:u w:val="none"/>
        </w:rPr>
        <w:t>日内，</w:t>
      </w:r>
      <w:r>
        <w:rPr>
          <w:rFonts w:hint="eastAsia" w:ascii="仿宋_GB2312" w:eastAsia="仿宋_GB2312"/>
          <w:color w:val="auto"/>
          <w:sz w:val="32"/>
          <w:szCs w:val="32"/>
          <w:u w:val="none"/>
          <w:lang w:eastAsia="zh-CN"/>
        </w:rPr>
        <w:t>区别不同</w:t>
      </w:r>
      <w:r>
        <w:rPr>
          <w:rFonts w:hint="eastAsia" w:ascii="仿宋_GB2312" w:eastAsia="仿宋_GB2312"/>
          <w:color w:val="auto"/>
          <w:sz w:val="32"/>
          <w:szCs w:val="32"/>
          <w:u w:val="none"/>
        </w:rPr>
        <w:t>情况作出如下处理：</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eastAsia="仿宋_GB2312"/>
          <w:color w:val="auto"/>
          <w:sz w:val="32"/>
          <w:szCs w:val="32"/>
          <w:u w:val="none"/>
        </w:rPr>
      </w:pPr>
      <w:r>
        <w:rPr>
          <w:rFonts w:hint="eastAsia" w:ascii="仿宋_GB2312" w:eastAsia="仿宋_GB2312"/>
          <w:color w:val="auto"/>
          <w:sz w:val="32"/>
          <w:szCs w:val="32"/>
          <w:u w:val="none"/>
          <w:lang w:eastAsia="zh-CN"/>
        </w:rPr>
        <w:t>（一）</w:t>
      </w:r>
      <w:r>
        <w:rPr>
          <w:rFonts w:hint="eastAsia" w:ascii="仿宋_GB2312" w:eastAsia="仿宋_GB2312"/>
          <w:color w:val="auto"/>
          <w:sz w:val="32"/>
          <w:szCs w:val="32"/>
          <w:u w:val="none"/>
        </w:rPr>
        <w:t>予以受理，同时告知申诉人；</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eastAsia="仿宋_GB2312"/>
          <w:color w:val="auto"/>
          <w:sz w:val="32"/>
          <w:szCs w:val="32"/>
          <w:u w:val="none"/>
        </w:rPr>
      </w:pPr>
      <w:r>
        <w:rPr>
          <w:rFonts w:hint="eastAsia" w:ascii="仿宋_GB2312" w:eastAsia="仿宋_GB2312"/>
          <w:color w:val="auto"/>
          <w:sz w:val="32"/>
          <w:szCs w:val="32"/>
          <w:u w:val="none"/>
          <w:lang w:eastAsia="zh-CN"/>
        </w:rPr>
        <w:t>（二）</w:t>
      </w:r>
      <w:r>
        <w:rPr>
          <w:rFonts w:hint="eastAsia" w:ascii="仿宋_GB2312" w:eastAsia="仿宋_GB2312"/>
          <w:color w:val="auto"/>
          <w:sz w:val="32"/>
          <w:szCs w:val="32"/>
          <w:u w:val="none"/>
        </w:rPr>
        <w:t>申诉材料不齐备的，限期补正。过期不补正的视为不再申诉。</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rPr>
          <w:rFonts w:hint="eastAsia" w:ascii="仿宋_GB2312" w:eastAsia="仿宋_GB2312"/>
          <w:color w:val="auto"/>
          <w:sz w:val="32"/>
          <w:szCs w:val="32"/>
          <w:u w:val="none"/>
        </w:rPr>
      </w:pPr>
      <w:r>
        <w:rPr>
          <w:rFonts w:hint="eastAsia" w:ascii="仿宋_GB2312" w:eastAsia="仿宋_GB2312"/>
          <w:b/>
          <w:color w:val="auto"/>
          <w:sz w:val="32"/>
          <w:szCs w:val="32"/>
          <w:u w:val="none"/>
        </w:rPr>
        <w:t>第</w:t>
      </w:r>
      <w:r>
        <w:rPr>
          <w:rFonts w:hint="eastAsia" w:ascii="仿宋_GB2312" w:eastAsia="仿宋_GB2312"/>
          <w:b/>
          <w:color w:val="auto"/>
          <w:sz w:val="32"/>
          <w:szCs w:val="32"/>
          <w:u w:val="none"/>
          <w:lang w:val="en-US" w:eastAsia="zh-CN"/>
        </w:rPr>
        <w:t>九</w:t>
      </w:r>
      <w:r>
        <w:rPr>
          <w:rFonts w:hint="eastAsia" w:ascii="仿宋_GB2312" w:eastAsia="仿宋_GB2312"/>
          <w:b/>
          <w:color w:val="auto"/>
          <w:sz w:val="32"/>
          <w:szCs w:val="32"/>
          <w:u w:val="none"/>
        </w:rPr>
        <w:t>条</w:t>
      </w:r>
      <w:r>
        <w:rPr>
          <w:rFonts w:hint="eastAsia" w:ascii="仿宋_GB2312" w:eastAsia="仿宋_GB2312"/>
          <w:color w:val="auto"/>
          <w:sz w:val="32"/>
          <w:szCs w:val="32"/>
          <w:u w:val="none"/>
        </w:rPr>
        <w:t xml:space="preserve">  对予已受理的申诉，申诉办公室在接到申诉申请书后的</w:t>
      </w:r>
      <w:r>
        <w:rPr>
          <w:rFonts w:hint="eastAsia" w:ascii="仿宋_GB2312" w:eastAsia="仿宋_GB2312"/>
          <w:color w:val="auto"/>
          <w:sz w:val="32"/>
          <w:szCs w:val="32"/>
          <w:u w:val="none"/>
          <w:lang w:val="en-US" w:eastAsia="zh-CN"/>
        </w:rPr>
        <w:t>5</w:t>
      </w:r>
      <w:r>
        <w:rPr>
          <w:rFonts w:hint="eastAsia" w:ascii="仿宋_GB2312" w:eastAsia="仿宋_GB2312"/>
          <w:color w:val="auto"/>
          <w:sz w:val="32"/>
          <w:szCs w:val="32"/>
          <w:u w:val="none"/>
        </w:rPr>
        <w:t>日内，启动申诉处理程序，并在自接到申诉申请书后的</w:t>
      </w:r>
      <w:r>
        <w:rPr>
          <w:rFonts w:hint="eastAsia" w:ascii="仿宋_GB2312" w:eastAsia="仿宋_GB2312"/>
          <w:color w:val="auto"/>
          <w:sz w:val="32"/>
          <w:szCs w:val="32"/>
          <w:u w:val="none"/>
          <w:lang w:val="en-US" w:eastAsia="zh-CN"/>
        </w:rPr>
        <w:t>15</w:t>
      </w:r>
      <w:r>
        <w:rPr>
          <w:rFonts w:hint="eastAsia" w:ascii="仿宋_GB2312" w:eastAsia="仿宋_GB2312"/>
          <w:color w:val="auto"/>
          <w:sz w:val="32"/>
          <w:szCs w:val="32"/>
          <w:u w:val="none"/>
        </w:rPr>
        <w:t>日内作出对申诉的复查决定。情况复杂不能在规定限期内作出结论的，经学校负责人批准，可延长15日。学生申诉委员会认为必要的，可以建议学校暂缓执行有关决定。</w:t>
      </w:r>
    </w:p>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hint="eastAsia" w:ascii="黑体" w:hAnsi="黑体" w:eastAsia="黑体" w:cs="黑体"/>
          <w:b w:val="0"/>
          <w:bCs/>
          <w:color w:val="auto"/>
          <w:sz w:val="32"/>
          <w:szCs w:val="32"/>
          <w:u w:val="none"/>
        </w:rPr>
      </w:pPr>
      <w:r>
        <w:rPr>
          <w:rFonts w:hint="eastAsia" w:ascii="黑体" w:hAnsi="黑体" w:eastAsia="黑体" w:cs="黑体"/>
          <w:b w:val="0"/>
          <w:bCs/>
          <w:color w:val="auto"/>
          <w:sz w:val="32"/>
          <w:szCs w:val="32"/>
          <w:u w:val="none"/>
        </w:rPr>
        <w:t>第三章  申诉的处理程序</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rPr>
          <w:rFonts w:hint="eastAsia" w:ascii="仿宋_GB2312" w:eastAsia="仿宋_GB2312"/>
          <w:color w:val="auto"/>
          <w:sz w:val="32"/>
          <w:szCs w:val="32"/>
          <w:u w:val="none"/>
        </w:rPr>
      </w:pPr>
      <w:r>
        <w:rPr>
          <w:rFonts w:hint="eastAsia" w:ascii="仿宋_GB2312" w:eastAsia="仿宋_GB2312"/>
          <w:b/>
          <w:color w:val="auto"/>
          <w:sz w:val="32"/>
          <w:szCs w:val="32"/>
          <w:u w:val="none"/>
        </w:rPr>
        <w:t xml:space="preserve">第十条 </w:t>
      </w:r>
      <w:r>
        <w:rPr>
          <w:rFonts w:hint="eastAsia" w:ascii="仿宋_GB2312" w:eastAsia="仿宋_GB2312"/>
          <w:color w:val="auto"/>
          <w:sz w:val="32"/>
          <w:szCs w:val="32"/>
          <w:u w:val="none"/>
        </w:rPr>
        <w:t xml:space="preserve"> 申诉办公室决定受理申诉后，及时召集申诉委员会成员开会，由申诉委员会负责研究处理申诉，并提出具体处理意见。申诉委员会对涉及学生申诉的事项，有权进行查询和调查。</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570"/>
        <w:textAlignment w:val="auto"/>
        <w:rPr>
          <w:rFonts w:hint="eastAsia" w:ascii="仿宋_GB2312" w:eastAsia="仿宋_GB2312"/>
          <w:color w:val="auto"/>
          <w:sz w:val="32"/>
          <w:szCs w:val="32"/>
          <w:u w:val="none"/>
        </w:rPr>
      </w:pPr>
      <w:r>
        <w:rPr>
          <w:rFonts w:hint="eastAsia" w:ascii="仿宋_GB2312" w:eastAsia="仿宋_GB2312"/>
          <w:b/>
          <w:color w:val="auto"/>
          <w:sz w:val="32"/>
          <w:szCs w:val="32"/>
          <w:u w:val="none"/>
        </w:rPr>
        <w:t>第十</w:t>
      </w:r>
      <w:r>
        <w:rPr>
          <w:rFonts w:hint="eastAsia" w:ascii="仿宋_GB2312" w:eastAsia="仿宋_GB2312"/>
          <w:b/>
          <w:color w:val="auto"/>
          <w:sz w:val="32"/>
          <w:szCs w:val="32"/>
          <w:u w:val="none"/>
          <w:lang w:val="en-US" w:eastAsia="zh-CN"/>
        </w:rPr>
        <w:t>一</w:t>
      </w:r>
      <w:r>
        <w:rPr>
          <w:rFonts w:hint="eastAsia" w:ascii="仿宋_GB2312" w:eastAsia="仿宋_GB2312"/>
          <w:b/>
          <w:color w:val="auto"/>
          <w:sz w:val="32"/>
          <w:szCs w:val="32"/>
          <w:u w:val="none"/>
        </w:rPr>
        <w:t xml:space="preserve">条 </w:t>
      </w:r>
      <w:r>
        <w:rPr>
          <w:rFonts w:hint="eastAsia" w:ascii="仿宋_GB2312" w:eastAsia="仿宋_GB2312"/>
          <w:color w:val="auto"/>
          <w:sz w:val="32"/>
          <w:szCs w:val="32"/>
          <w:u w:val="none"/>
        </w:rPr>
        <w:t xml:space="preserve"> 申诉委员会根据实际情况采取书面审查或者举行听证会的方式处理申诉。</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Verdana" w:eastAsia="仿宋_GB2312"/>
          <w:color w:val="auto"/>
          <w:kern w:val="0"/>
          <w:sz w:val="32"/>
          <w:szCs w:val="32"/>
          <w:u w:val="none"/>
        </w:rPr>
      </w:pPr>
      <w:r>
        <w:rPr>
          <w:rFonts w:hint="eastAsia" w:ascii="仿宋_GB2312" w:hAnsi="Verdana" w:eastAsia="仿宋_GB2312"/>
          <w:color w:val="auto"/>
          <w:kern w:val="0"/>
          <w:sz w:val="32"/>
          <w:szCs w:val="32"/>
          <w:u w:val="none"/>
        </w:rPr>
        <w:t>申诉委员会采用书面审查方式的，应当审查申诉人及原</w:t>
      </w:r>
      <w:r>
        <w:rPr>
          <w:rFonts w:hint="eastAsia" w:ascii="仿宋_GB2312" w:hAnsi="Verdana" w:eastAsia="仿宋_GB2312"/>
          <w:color w:val="auto"/>
          <w:kern w:val="0"/>
          <w:sz w:val="32"/>
          <w:szCs w:val="32"/>
          <w:u w:val="none"/>
          <w:lang w:val="en-US" w:eastAsia="zh-CN"/>
        </w:rPr>
        <w:t>处理或</w:t>
      </w:r>
      <w:r>
        <w:rPr>
          <w:rFonts w:hint="eastAsia" w:ascii="仿宋_GB2312" w:hAnsi="Verdana" w:eastAsia="仿宋_GB2312"/>
          <w:color w:val="auto"/>
          <w:kern w:val="0"/>
          <w:sz w:val="32"/>
          <w:szCs w:val="32"/>
          <w:u w:val="none"/>
        </w:rPr>
        <w:t>处分经办部门所提供的相关材料，</w:t>
      </w:r>
      <w:r>
        <w:rPr>
          <w:rFonts w:hint="eastAsia" w:ascii="仿宋_GB2312" w:eastAsia="仿宋_GB2312"/>
          <w:color w:val="auto"/>
          <w:sz w:val="32"/>
          <w:szCs w:val="32"/>
          <w:u w:val="none"/>
        </w:rPr>
        <w:t>核实或查证申诉人提出的新线索，</w:t>
      </w:r>
      <w:r>
        <w:rPr>
          <w:rFonts w:hint="eastAsia" w:ascii="仿宋_GB2312" w:hAnsi="Verdana" w:eastAsia="仿宋_GB2312"/>
          <w:color w:val="auto"/>
          <w:kern w:val="0"/>
          <w:sz w:val="32"/>
          <w:szCs w:val="32"/>
          <w:u w:val="none"/>
        </w:rPr>
        <w:t>询问申诉人、原</w:t>
      </w:r>
      <w:r>
        <w:rPr>
          <w:rFonts w:hint="eastAsia" w:ascii="仿宋_GB2312" w:hAnsi="Verdana" w:eastAsia="仿宋_GB2312"/>
          <w:color w:val="auto"/>
          <w:kern w:val="0"/>
          <w:sz w:val="32"/>
          <w:szCs w:val="32"/>
          <w:u w:val="none"/>
          <w:lang w:val="en-US" w:eastAsia="zh-CN"/>
        </w:rPr>
        <w:t>处理或</w:t>
      </w:r>
      <w:r>
        <w:rPr>
          <w:rFonts w:hint="eastAsia" w:ascii="仿宋_GB2312" w:hAnsi="Verdana" w:eastAsia="仿宋_GB2312"/>
          <w:color w:val="auto"/>
          <w:kern w:val="0"/>
          <w:sz w:val="32"/>
          <w:szCs w:val="32"/>
          <w:u w:val="none"/>
        </w:rPr>
        <w:t>处分经办人员等相关当事人，查清申诉详细情况。</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Verdana" w:eastAsia="仿宋_GB2312"/>
          <w:color w:val="auto"/>
          <w:kern w:val="0"/>
          <w:sz w:val="32"/>
          <w:szCs w:val="32"/>
          <w:u w:val="none"/>
        </w:rPr>
      </w:pPr>
      <w:r>
        <w:rPr>
          <w:rFonts w:hint="eastAsia" w:ascii="仿宋_GB2312" w:hAnsi="Verdana" w:eastAsia="仿宋_GB2312"/>
          <w:color w:val="auto"/>
          <w:kern w:val="0"/>
          <w:sz w:val="32"/>
          <w:szCs w:val="32"/>
          <w:u w:val="none"/>
          <w:lang w:val="en-US" w:eastAsia="zh-CN"/>
        </w:rPr>
        <w:t>情况</w:t>
      </w:r>
      <w:r>
        <w:rPr>
          <w:rFonts w:hint="eastAsia" w:ascii="仿宋_GB2312" w:hAnsi="Verdana" w:eastAsia="仿宋_GB2312"/>
          <w:color w:val="auto"/>
          <w:kern w:val="0"/>
          <w:sz w:val="32"/>
          <w:szCs w:val="32"/>
          <w:u w:val="none"/>
        </w:rPr>
        <w:t>复杂涉及人员较多时，申诉委员会可决定成立由相关部门有关人员组成的调查小组就相关情况进行调查，并于调查结束时向申诉委员会提交调查报告及处理意见。</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Verdana" w:eastAsia="仿宋_GB2312"/>
          <w:color w:val="auto"/>
          <w:kern w:val="0"/>
          <w:sz w:val="32"/>
          <w:szCs w:val="32"/>
          <w:u w:val="none"/>
        </w:rPr>
      </w:pPr>
      <w:r>
        <w:rPr>
          <w:rFonts w:hint="eastAsia" w:ascii="仿宋_GB2312" w:hAnsi="Verdana" w:eastAsia="仿宋_GB2312"/>
          <w:color w:val="auto"/>
          <w:kern w:val="0"/>
          <w:sz w:val="32"/>
          <w:szCs w:val="32"/>
          <w:u w:val="none"/>
        </w:rPr>
        <w:t>审查结束后，申诉委员会根据审查情况作出处理决定。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Verdana" w:eastAsia="仿宋_GB2312"/>
          <w:color w:val="auto"/>
          <w:kern w:val="0"/>
          <w:sz w:val="32"/>
          <w:szCs w:val="32"/>
          <w:u w:val="none"/>
        </w:rPr>
      </w:pPr>
      <w:r>
        <w:rPr>
          <w:rFonts w:hint="eastAsia" w:ascii="仿宋_GB2312" w:hAnsi="Verdana" w:eastAsia="仿宋_GB2312"/>
          <w:color w:val="auto"/>
          <w:kern w:val="0"/>
          <w:sz w:val="32"/>
          <w:szCs w:val="32"/>
          <w:u w:val="none"/>
        </w:rPr>
        <w:t>申诉委员会会议采取不公开方式进行。</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Verdana" w:eastAsia="仿宋_GB2312"/>
          <w:color w:val="auto"/>
          <w:kern w:val="0"/>
          <w:sz w:val="32"/>
          <w:szCs w:val="32"/>
          <w:u w:val="none"/>
        </w:rPr>
      </w:pPr>
      <w:r>
        <w:rPr>
          <w:rFonts w:hint="eastAsia" w:ascii="仿宋_GB2312" w:hAnsi="Verdana" w:eastAsia="仿宋_GB2312"/>
          <w:color w:val="auto"/>
          <w:kern w:val="0"/>
          <w:sz w:val="32"/>
          <w:szCs w:val="32"/>
          <w:u w:val="none"/>
        </w:rPr>
        <w:t>申诉委员会委员所作评议对外予以保密，对于在会上所作言论享有豁免权，学校任何部门不得因其言论追究其责任。</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eastAsia="仿宋_GB2312"/>
          <w:color w:val="auto"/>
          <w:sz w:val="32"/>
          <w:szCs w:val="32"/>
          <w:u w:val="none"/>
        </w:rPr>
      </w:pPr>
      <w:r>
        <w:rPr>
          <w:rFonts w:hint="eastAsia" w:ascii="仿宋_GB2312" w:eastAsia="仿宋_GB2312"/>
          <w:color w:val="auto"/>
          <w:sz w:val="32"/>
          <w:szCs w:val="32"/>
          <w:u w:val="none"/>
        </w:rPr>
        <w:t>采取听证会方式进行调查的情况，按照第四章的有关规定和程序进行。</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570"/>
        <w:textAlignment w:val="auto"/>
        <w:rPr>
          <w:rFonts w:hint="eastAsia" w:ascii="仿宋_GB2312" w:eastAsia="仿宋_GB2312"/>
          <w:color w:val="auto"/>
          <w:sz w:val="32"/>
          <w:szCs w:val="32"/>
          <w:u w:val="none"/>
        </w:rPr>
      </w:pPr>
      <w:r>
        <w:rPr>
          <w:rFonts w:hint="eastAsia" w:ascii="仿宋_GB2312" w:eastAsia="仿宋_GB2312"/>
          <w:b/>
          <w:color w:val="auto"/>
          <w:sz w:val="32"/>
          <w:szCs w:val="32"/>
          <w:u w:val="none"/>
        </w:rPr>
        <w:t>第十</w:t>
      </w:r>
      <w:r>
        <w:rPr>
          <w:rFonts w:hint="eastAsia" w:ascii="仿宋_GB2312" w:eastAsia="仿宋_GB2312"/>
          <w:b/>
          <w:color w:val="auto"/>
          <w:sz w:val="32"/>
          <w:szCs w:val="32"/>
          <w:u w:val="none"/>
          <w:lang w:val="en-US" w:eastAsia="zh-CN"/>
        </w:rPr>
        <w:t>二</w:t>
      </w:r>
      <w:r>
        <w:rPr>
          <w:rFonts w:hint="eastAsia" w:ascii="仿宋_GB2312" w:eastAsia="仿宋_GB2312"/>
          <w:b/>
          <w:color w:val="auto"/>
          <w:sz w:val="32"/>
          <w:szCs w:val="32"/>
          <w:u w:val="none"/>
        </w:rPr>
        <w:t>条</w:t>
      </w:r>
      <w:r>
        <w:rPr>
          <w:rFonts w:hint="eastAsia" w:ascii="仿宋_GB2312" w:eastAsia="仿宋_GB2312"/>
          <w:color w:val="auto"/>
          <w:sz w:val="32"/>
          <w:szCs w:val="32"/>
          <w:u w:val="none"/>
        </w:rPr>
        <w:t xml:space="preserve">  申诉委员会根据实际情况提出处理意见，区别不同情况，做出如下处理：</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570"/>
        <w:textAlignment w:val="auto"/>
        <w:rPr>
          <w:rFonts w:hint="eastAsia" w:ascii="仿宋_GB2312" w:eastAsia="仿宋_GB2312"/>
          <w:color w:val="auto"/>
          <w:sz w:val="32"/>
          <w:szCs w:val="32"/>
          <w:u w:val="none"/>
        </w:rPr>
      </w:pPr>
      <w:r>
        <w:rPr>
          <w:rFonts w:hint="eastAsia" w:ascii="仿宋_GB2312" w:eastAsia="仿宋_GB2312"/>
          <w:color w:val="auto"/>
          <w:sz w:val="32"/>
          <w:szCs w:val="32"/>
          <w:u w:val="none"/>
          <w:lang w:eastAsia="zh-CN"/>
        </w:rPr>
        <w:t>（一）</w:t>
      </w:r>
      <w:r>
        <w:rPr>
          <w:rFonts w:hint="eastAsia" w:ascii="仿宋_GB2312" w:eastAsia="仿宋_GB2312"/>
          <w:color w:val="auto"/>
          <w:sz w:val="32"/>
          <w:szCs w:val="32"/>
          <w:u w:val="none"/>
        </w:rPr>
        <w:t>原处理决定事实清楚、依据明确、定性准确、程序正当、处分适当的，维持原处理决定。</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570"/>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eastAsia="zh-CN"/>
        </w:rPr>
        <w:t>（二）认定事实不存在，或者学校超越职权、违反上位法规定作出决定的，要求学校予以撤销；</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570"/>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eastAsia="zh-CN"/>
        </w:rPr>
        <w:t>(三) 认定事实清楚，但认定情节有误、定性不准确，或者适用依据有错误的，要求学校变更或者重新作出决定；</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570"/>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eastAsia="zh-CN"/>
        </w:rPr>
        <w:t>(四) 认定事实不清、证据不足，或者违反本规定以及学校规定的程序和权限的，要求学校重新作出决定。</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570"/>
        <w:textAlignment w:val="auto"/>
        <w:rPr>
          <w:rFonts w:hint="eastAsia" w:ascii="仿宋_GB2312" w:eastAsia="仿宋_GB2312"/>
          <w:color w:val="auto"/>
          <w:sz w:val="32"/>
          <w:szCs w:val="32"/>
          <w:u w:val="none"/>
        </w:rPr>
      </w:pPr>
      <w:r>
        <w:rPr>
          <w:rFonts w:hint="eastAsia" w:ascii="仿宋_GB2312" w:eastAsia="仿宋_GB2312"/>
          <w:color w:val="auto"/>
          <w:sz w:val="32"/>
          <w:szCs w:val="32"/>
          <w:u w:val="none"/>
        </w:rPr>
        <w:t>对变更留校察看及以下处分的，通知学生处按申诉委员会意见做出新的处理决定；对变更取消入学资格处理、退学处理、开除学籍处分的，由申诉委员会提出建议，由</w:t>
      </w:r>
      <w:r>
        <w:rPr>
          <w:rFonts w:hint="eastAsia" w:ascii="仿宋_GB2312" w:eastAsia="仿宋_GB2312"/>
          <w:color w:val="auto"/>
          <w:sz w:val="32"/>
          <w:szCs w:val="32"/>
          <w:u w:val="none"/>
          <w:lang w:eastAsia="zh-CN"/>
        </w:rPr>
        <w:t>校长</w:t>
      </w:r>
      <w:r>
        <w:rPr>
          <w:rFonts w:hint="eastAsia" w:ascii="仿宋_GB2312" w:eastAsia="仿宋_GB2312"/>
          <w:color w:val="auto"/>
          <w:sz w:val="32"/>
          <w:szCs w:val="32"/>
          <w:u w:val="none"/>
        </w:rPr>
        <w:t>办公会研究决定。</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570"/>
        <w:textAlignment w:val="auto"/>
        <w:rPr>
          <w:rFonts w:hint="eastAsia" w:ascii="仿宋_GB2312" w:eastAsia="仿宋_GB2312"/>
          <w:color w:val="auto"/>
          <w:sz w:val="32"/>
          <w:szCs w:val="32"/>
          <w:u w:val="none"/>
        </w:rPr>
      </w:pPr>
      <w:r>
        <w:rPr>
          <w:rFonts w:hint="eastAsia" w:ascii="仿宋_GB2312" w:eastAsia="仿宋_GB2312"/>
          <w:color w:val="auto"/>
          <w:sz w:val="32"/>
          <w:szCs w:val="32"/>
          <w:u w:val="none"/>
        </w:rPr>
        <w:t>变更后的处分、处理决定，以学校名义发布，为学校的最终决定。</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570"/>
        <w:textAlignment w:val="auto"/>
        <w:rPr>
          <w:rFonts w:hint="eastAsia" w:ascii="仿宋_GB2312" w:eastAsia="仿宋_GB2312"/>
          <w:color w:val="auto"/>
          <w:sz w:val="32"/>
          <w:szCs w:val="32"/>
          <w:u w:val="none"/>
        </w:rPr>
      </w:pPr>
      <w:r>
        <w:rPr>
          <w:rFonts w:hint="eastAsia" w:ascii="仿宋_GB2312" w:eastAsia="仿宋_GB2312"/>
          <w:b/>
          <w:color w:val="auto"/>
          <w:sz w:val="32"/>
          <w:szCs w:val="32"/>
          <w:u w:val="none"/>
        </w:rPr>
        <w:t>第十</w:t>
      </w:r>
      <w:r>
        <w:rPr>
          <w:rFonts w:hint="eastAsia" w:ascii="仿宋_GB2312" w:eastAsia="仿宋_GB2312"/>
          <w:b/>
          <w:color w:val="auto"/>
          <w:sz w:val="32"/>
          <w:szCs w:val="32"/>
          <w:u w:val="none"/>
          <w:lang w:val="en-US" w:eastAsia="zh-CN"/>
        </w:rPr>
        <w:t>三</w:t>
      </w:r>
      <w:r>
        <w:rPr>
          <w:rFonts w:hint="eastAsia" w:ascii="仿宋_GB2312" w:eastAsia="仿宋_GB2312"/>
          <w:b/>
          <w:color w:val="auto"/>
          <w:sz w:val="32"/>
          <w:szCs w:val="32"/>
          <w:u w:val="none"/>
        </w:rPr>
        <w:t>条</w:t>
      </w:r>
      <w:r>
        <w:rPr>
          <w:rFonts w:hint="eastAsia" w:ascii="仿宋_GB2312" w:eastAsia="仿宋_GB2312"/>
          <w:color w:val="auto"/>
          <w:sz w:val="32"/>
          <w:szCs w:val="32"/>
          <w:u w:val="none"/>
        </w:rPr>
        <w:t xml:space="preserve">  申诉办公室将复查处理决定书及时送达申诉人。送达方式可采用以下任何一种：</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570"/>
        <w:textAlignment w:val="auto"/>
        <w:rPr>
          <w:rFonts w:hint="eastAsia" w:ascii="仿宋_GB2312" w:eastAsia="仿宋_GB2312"/>
          <w:color w:val="auto"/>
          <w:sz w:val="32"/>
          <w:szCs w:val="32"/>
          <w:u w:val="none"/>
        </w:rPr>
      </w:pPr>
      <w:r>
        <w:rPr>
          <w:rFonts w:hint="eastAsia" w:ascii="仿宋_GB2312" w:eastAsia="仿宋_GB2312"/>
          <w:color w:val="auto"/>
          <w:sz w:val="32"/>
          <w:szCs w:val="32"/>
          <w:u w:val="none"/>
          <w:lang w:eastAsia="zh-CN"/>
        </w:rPr>
        <w:t>（一）</w:t>
      </w:r>
      <w:r>
        <w:rPr>
          <w:rFonts w:hint="eastAsia" w:ascii="仿宋_GB2312" w:eastAsia="仿宋_GB2312"/>
          <w:color w:val="auto"/>
          <w:sz w:val="32"/>
          <w:szCs w:val="32"/>
          <w:u w:val="none"/>
        </w:rPr>
        <w:t>本人签收；</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570"/>
        <w:textAlignment w:val="auto"/>
        <w:rPr>
          <w:rFonts w:hint="eastAsia" w:ascii="仿宋_GB2312" w:eastAsia="仿宋_GB2312"/>
          <w:color w:val="auto"/>
          <w:sz w:val="32"/>
          <w:szCs w:val="32"/>
          <w:u w:val="none"/>
        </w:rPr>
      </w:pPr>
      <w:r>
        <w:rPr>
          <w:rFonts w:hint="eastAsia" w:ascii="仿宋_GB2312" w:eastAsia="仿宋_GB2312"/>
          <w:color w:val="auto"/>
          <w:sz w:val="32"/>
          <w:szCs w:val="32"/>
          <w:u w:val="none"/>
          <w:lang w:eastAsia="zh-CN"/>
        </w:rPr>
        <w:t>（二）</w:t>
      </w:r>
      <w:r>
        <w:rPr>
          <w:rFonts w:hint="eastAsia" w:ascii="仿宋_GB2312" w:eastAsia="仿宋_GB2312"/>
          <w:color w:val="auto"/>
          <w:sz w:val="32"/>
          <w:szCs w:val="32"/>
          <w:u w:val="none"/>
        </w:rPr>
        <w:t>由学生所在</w:t>
      </w:r>
      <w:r>
        <w:rPr>
          <w:rFonts w:hint="eastAsia" w:ascii="仿宋_GB2312" w:eastAsia="仿宋_GB2312"/>
          <w:color w:val="auto"/>
          <w:sz w:val="32"/>
          <w:szCs w:val="32"/>
          <w:u w:val="none"/>
          <w:lang w:eastAsia="zh-CN"/>
        </w:rPr>
        <w:t>学院</w:t>
      </w:r>
      <w:r>
        <w:rPr>
          <w:rFonts w:hint="eastAsia" w:ascii="仿宋_GB2312" w:eastAsia="仿宋_GB2312"/>
          <w:color w:val="auto"/>
          <w:sz w:val="32"/>
          <w:szCs w:val="32"/>
          <w:u w:val="none"/>
        </w:rPr>
        <w:t>送达学生本人，并在校内布告栏内公告；</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570"/>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eastAsia="zh-CN"/>
        </w:rPr>
        <w:t>（三）</w:t>
      </w:r>
      <w:r>
        <w:rPr>
          <w:rFonts w:hint="eastAsia" w:ascii="仿宋_GB2312" w:eastAsia="仿宋_GB2312"/>
          <w:color w:val="auto"/>
          <w:sz w:val="32"/>
          <w:szCs w:val="32"/>
          <w:u w:val="none"/>
        </w:rPr>
        <w:t>已离校的，以</w:t>
      </w:r>
      <w:r>
        <w:rPr>
          <w:rFonts w:hint="eastAsia" w:ascii="仿宋_GB2312" w:eastAsia="仿宋_GB2312"/>
          <w:color w:val="auto"/>
          <w:sz w:val="32"/>
          <w:szCs w:val="32"/>
          <w:u w:val="none"/>
          <w:lang w:eastAsia="zh-CN"/>
        </w:rPr>
        <w:t>邮寄</w:t>
      </w:r>
      <w:r>
        <w:rPr>
          <w:rFonts w:hint="eastAsia" w:ascii="仿宋_GB2312" w:eastAsia="仿宋_GB2312"/>
          <w:color w:val="auto"/>
          <w:sz w:val="32"/>
          <w:szCs w:val="32"/>
          <w:u w:val="none"/>
        </w:rPr>
        <w:t>形式</w:t>
      </w:r>
      <w:r>
        <w:rPr>
          <w:rFonts w:hint="eastAsia" w:ascii="仿宋_GB2312" w:eastAsia="仿宋_GB2312"/>
          <w:color w:val="auto"/>
          <w:sz w:val="32"/>
          <w:szCs w:val="32"/>
          <w:u w:val="none"/>
          <w:lang w:eastAsia="zh-CN"/>
        </w:rPr>
        <w:t>送达；</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570"/>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eastAsia="zh-CN"/>
        </w:rPr>
        <w:t>（四）难于联系的，可以利用学校网站、新闻媒体等以公告方式送达。</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570"/>
        <w:textAlignment w:val="auto"/>
        <w:rPr>
          <w:rFonts w:hint="eastAsia" w:ascii="仿宋_GB2312" w:eastAsia="仿宋_GB2312"/>
          <w:color w:val="auto"/>
          <w:sz w:val="32"/>
          <w:szCs w:val="32"/>
          <w:u w:val="none"/>
        </w:rPr>
      </w:pPr>
      <w:r>
        <w:rPr>
          <w:rFonts w:hint="eastAsia" w:ascii="仿宋_GB2312" w:eastAsia="仿宋_GB2312"/>
          <w:b/>
          <w:color w:val="auto"/>
          <w:sz w:val="32"/>
          <w:szCs w:val="32"/>
          <w:u w:val="none"/>
        </w:rPr>
        <w:t>第十</w:t>
      </w:r>
      <w:r>
        <w:rPr>
          <w:rFonts w:hint="eastAsia" w:ascii="仿宋_GB2312" w:eastAsia="仿宋_GB2312"/>
          <w:b/>
          <w:color w:val="auto"/>
          <w:sz w:val="32"/>
          <w:szCs w:val="32"/>
          <w:u w:val="none"/>
          <w:lang w:val="en-US" w:eastAsia="zh-CN"/>
        </w:rPr>
        <w:t>四</w:t>
      </w:r>
      <w:r>
        <w:rPr>
          <w:rFonts w:hint="eastAsia" w:ascii="仿宋_GB2312" w:eastAsia="仿宋_GB2312"/>
          <w:b/>
          <w:color w:val="auto"/>
          <w:sz w:val="32"/>
          <w:szCs w:val="32"/>
          <w:u w:val="none"/>
        </w:rPr>
        <w:t>条</w:t>
      </w:r>
      <w:r>
        <w:rPr>
          <w:rFonts w:hint="eastAsia" w:ascii="仿宋_GB2312" w:eastAsia="仿宋_GB2312"/>
          <w:color w:val="auto"/>
          <w:sz w:val="32"/>
          <w:szCs w:val="32"/>
          <w:u w:val="none"/>
        </w:rPr>
        <w:t xml:space="preserve"> 在申诉期间内，原处理决定不停止执行。</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570"/>
        <w:textAlignment w:val="auto"/>
        <w:rPr>
          <w:rFonts w:hint="eastAsia" w:ascii="仿宋_GB2312" w:eastAsia="仿宋_GB2312"/>
          <w:color w:val="auto"/>
          <w:sz w:val="32"/>
          <w:szCs w:val="32"/>
          <w:u w:val="none"/>
        </w:rPr>
      </w:pPr>
      <w:r>
        <w:rPr>
          <w:rFonts w:hint="eastAsia" w:ascii="仿宋_GB2312" w:eastAsia="仿宋_GB2312"/>
          <w:b/>
          <w:color w:val="auto"/>
          <w:sz w:val="32"/>
          <w:szCs w:val="32"/>
          <w:u w:val="none"/>
        </w:rPr>
        <w:t>第十</w:t>
      </w:r>
      <w:r>
        <w:rPr>
          <w:rFonts w:hint="eastAsia" w:ascii="仿宋_GB2312" w:eastAsia="仿宋_GB2312"/>
          <w:b/>
          <w:color w:val="auto"/>
          <w:sz w:val="32"/>
          <w:szCs w:val="32"/>
          <w:u w:val="none"/>
          <w:lang w:val="en-US" w:eastAsia="zh-CN"/>
        </w:rPr>
        <w:t>五</w:t>
      </w:r>
      <w:r>
        <w:rPr>
          <w:rFonts w:hint="eastAsia" w:ascii="仿宋_GB2312" w:eastAsia="仿宋_GB2312"/>
          <w:b/>
          <w:color w:val="auto"/>
          <w:sz w:val="32"/>
          <w:szCs w:val="32"/>
          <w:u w:val="none"/>
        </w:rPr>
        <w:t>条</w:t>
      </w:r>
      <w:r>
        <w:rPr>
          <w:rFonts w:hint="eastAsia" w:ascii="仿宋_GB2312" w:eastAsia="仿宋_GB2312"/>
          <w:color w:val="auto"/>
          <w:sz w:val="32"/>
          <w:szCs w:val="32"/>
          <w:u w:val="none"/>
        </w:rPr>
        <w:t xml:space="preserve"> 在未做出复查决定前，学生可以撤回申诉。要求撤回申诉的，应当以书面形式提出。申诉办公室在接到关于撤回申诉的申请书后，停止受理工作。</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570"/>
        <w:textAlignment w:val="auto"/>
        <w:rPr>
          <w:rFonts w:hint="eastAsia" w:ascii="仿宋_GB2312" w:eastAsia="仿宋_GB2312"/>
          <w:color w:val="auto"/>
          <w:sz w:val="32"/>
          <w:szCs w:val="32"/>
          <w:u w:val="none"/>
        </w:rPr>
      </w:pPr>
      <w:r>
        <w:rPr>
          <w:rFonts w:hint="eastAsia" w:ascii="仿宋_GB2312" w:eastAsia="仿宋_GB2312"/>
          <w:b/>
          <w:color w:val="auto"/>
          <w:sz w:val="32"/>
          <w:szCs w:val="32"/>
          <w:u w:val="none"/>
        </w:rPr>
        <w:t>第十</w:t>
      </w:r>
      <w:r>
        <w:rPr>
          <w:rFonts w:hint="eastAsia" w:ascii="仿宋_GB2312" w:eastAsia="仿宋_GB2312"/>
          <w:b/>
          <w:color w:val="auto"/>
          <w:sz w:val="32"/>
          <w:szCs w:val="32"/>
          <w:u w:val="none"/>
          <w:lang w:val="en-US" w:eastAsia="zh-CN"/>
        </w:rPr>
        <w:t>六</w:t>
      </w:r>
      <w:r>
        <w:rPr>
          <w:rFonts w:hint="eastAsia" w:ascii="仿宋_GB2312" w:eastAsia="仿宋_GB2312"/>
          <w:b/>
          <w:color w:val="auto"/>
          <w:sz w:val="32"/>
          <w:szCs w:val="32"/>
          <w:u w:val="none"/>
        </w:rPr>
        <w:t>条</w:t>
      </w:r>
      <w:r>
        <w:rPr>
          <w:rFonts w:hint="eastAsia" w:ascii="仿宋_GB2312" w:eastAsia="仿宋_GB2312"/>
          <w:color w:val="auto"/>
          <w:sz w:val="32"/>
          <w:szCs w:val="32"/>
          <w:u w:val="none"/>
        </w:rPr>
        <w:t xml:space="preserve"> 学生对复查决定仍有异议的，在接到学校复查决定书或者公告之日起15日内，可以向河南省教育厅提出书面申诉。</w:t>
      </w:r>
    </w:p>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hint="eastAsia" w:ascii="黑体" w:hAnsi="黑体" w:eastAsia="黑体" w:cs="黑体"/>
          <w:b w:val="0"/>
          <w:bCs/>
          <w:color w:val="auto"/>
          <w:sz w:val="32"/>
          <w:szCs w:val="32"/>
          <w:u w:val="none"/>
        </w:rPr>
      </w:pPr>
      <w:r>
        <w:rPr>
          <w:rFonts w:hint="eastAsia" w:ascii="黑体" w:hAnsi="黑体" w:eastAsia="黑体" w:cs="黑体"/>
          <w:b w:val="0"/>
          <w:bCs/>
          <w:color w:val="auto"/>
          <w:sz w:val="32"/>
          <w:szCs w:val="32"/>
          <w:u w:val="none"/>
        </w:rPr>
        <w:t>第四章   关于听证的规定和程序</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3" w:firstLineChars="200"/>
        <w:textAlignment w:val="auto"/>
        <w:rPr>
          <w:rFonts w:hint="eastAsia" w:ascii="仿宋_GB2312" w:eastAsia="仿宋_GB2312"/>
          <w:color w:val="auto"/>
          <w:sz w:val="32"/>
          <w:szCs w:val="32"/>
          <w:u w:val="none"/>
        </w:rPr>
      </w:pPr>
      <w:r>
        <w:rPr>
          <w:rFonts w:hint="eastAsia" w:ascii="仿宋_GB2312" w:eastAsia="仿宋_GB2312"/>
          <w:b/>
          <w:color w:val="auto"/>
          <w:sz w:val="32"/>
          <w:szCs w:val="32"/>
          <w:u w:val="none"/>
        </w:rPr>
        <w:t>第十</w:t>
      </w:r>
      <w:r>
        <w:rPr>
          <w:rFonts w:hint="eastAsia" w:ascii="仿宋_GB2312" w:eastAsia="仿宋_GB2312"/>
          <w:b/>
          <w:color w:val="auto"/>
          <w:sz w:val="32"/>
          <w:szCs w:val="32"/>
          <w:u w:val="none"/>
          <w:lang w:val="en-US" w:eastAsia="zh-CN"/>
        </w:rPr>
        <w:t>七</w:t>
      </w:r>
      <w:r>
        <w:rPr>
          <w:rFonts w:hint="eastAsia" w:ascii="仿宋_GB2312" w:eastAsia="仿宋_GB2312"/>
          <w:b/>
          <w:color w:val="auto"/>
          <w:sz w:val="32"/>
          <w:szCs w:val="32"/>
          <w:u w:val="none"/>
        </w:rPr>
        <w:t>条</w:t>
      </w:r>
      <w:r>
        <w:rPr>
          <w:rFonts w:hint="eastAsia" w:ascii="仿宋_GB2312" w:eastAsia="仿宋_GB2312"/>
          <w:color w:val="auto"/>
          <w:sz w:val="32"/>
          <w:szCs w:val="32"/>
          <w:u w:val="none"/>
        </w:rPr>
        <w:t xml:space="preserve">  申诉委员会根据申诉人或者代理人的请求，或者认为应当实施听证程序的，采取听证方法进行申诉。</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570"/>
        <w:jc w:val="left"/>
        <w:textAlignment w:val="auto"/>
        <w:rPr>
          <w:rFonts w:hint="eastAsia" w:ascii="仿宋_GB2312" w:eastAsia="仿宋_GB2312"/>
          <w:color w:val="auto"/>
          <w:sz w:val="32"/>
          <w:szCs w:val="32"/>
          <w:u w:val="none"/>
        </w:rPr>
      </w:pPr>
      <w:r>
        <w:rPr>
          <w:rFonts w:hint="eastAsia" w:ascii="仿宋_GB2312" w:eastAsia="仿宋_GB2312"/>
          <w:b/>
          <w:color w:val="auto"/>
          <w:sz w:val="32"/>
          <w:szCs w:val="32"/>
          <w:u w:val="none"/>
        </w:rPr>
        <w:t>第十</w:t>
      </w:r>
      <w:r>
        <w:rPr>
          <w:rFonts w:hint="eastAsia" w:ascii="仿宋_GB2312" w:eastAsia="仿宋_GB2312"/>
          <w:b/>
          <w:color w:val="auto"/>
          <w:sz w:val="32"/>
          <w:szCs w:val="32"/>
          <w:u w:val="none"/>
          <w:lang w:val="en-US" w:eastAsia="zh-CN"/>
        </w:rPr>
        <w:t>八</w:t>
      </w:r>
      <w:r>
        <w:rPr>
          <w:rFonts w:hint="eastAsia" w:ascii="仿宋_GB2312" w:eastAsia="仿宋_GB2312"/>
          <w:b/>
          <w:color w:val="auto"/>
          <w:sz w:val="32"/>
          <w:szCs w:val="32"/>
          <w:u w:val="none"/>
        </w:rPr>
        <w:t xml:space="preserve">条  </w:t>
      </w:r>
      <w:r>
        <w:rPr>
          <w:rFonts w:hint="eastAsia" w:ascii="仿宋_GB2312" w:eastAsia="仿宋_GB2312"/>
          <w:color w:val="auto"/>
          <w:sz w:val="32"/>
          <w:szCs w:val="32"/>
          <w:u w:val="none"/>
        </w:rPr>
        <w:t>听证主持人由申诉委员会成员担任。</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570"/>
        <w:jc w:val="left"/>
        <w:textAlignment w:val="auto"/>
        <w:rPr>
          <w:rFonts w:hint="eastAsia" w:ascii="仿宋_GB2312" w:eastAsia="仿宋_GB2312"/>
          <w:color w:val="auto"/>
          <w:sz w:val="32"/>
          <w:szCs w:val="32"/>
          <w:u w:val="none"/>
        </w:rPr>
      </w:pPr>
      <w:r>
        <w:rPr>
          <w:rFonts w:hint="eastAsia" w:ascii="仿宋_GB2312" w:eastAsia="仿宋_GB2312"/>
          <w:b/>
          <w:color w:val="auto"/>
          <w:sz w:val="32"/>
          <w:szCs w:val="32"/>
          <w:u w:val="none"/>
        </w:rPr>
        <w:t>第</w:t>
      </w:r>
      <w:r>
        <w:rPr>
          <w:rFonts w:hint="eastAsia" w:ascii="仿宋_GB2312" w:eastAsia="仿宋_GB2312"/>
          <w:b/>
          <w:color w:val="auto"/>
          <w:sz w:val="32"/>
          <w:szCs w:val="32"/>
          <w:u w:val="none"/>
          <w:lang w:val="en-US" w:eastAsia="zh-CN"/>
        </w:rPr>
        <w:t>十九</w:t>
      </w:r>
      <w:r>
        <w:rPr>
          <w:rFonts w:hint="eastAsia" w:ascii="仿宋_GB2312" w:eastAsia="仿宋_GB2312"/>
          <w:b/>
          <w:color w:val="auto"/>
          <w:sz w:val="32"/>
          <w:szCs w:val="32"/>
          <w:u w:val="none"/>
        </w:rPr>
        <w:t>条</w:t>
      </w:r>
      <w:r>
        <w:rPr>
          <w:rFonts w:hint="eastAsia" w:ascii="仿宋_GB2312" w:eastAsia="仿宋_GB2312"/>
          <w:color w:val="auto"/>
          <w:sz w:val="32"/>
          <w:szCs w:val="32"/>
          <w:u w:val="none"/>
        </w:rPr>
        <w:t xml:space="preserve">  听证主持人就听证活动行使下列职权：</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570"/>
        <w:jc w:val="left"/>
        <w:textAlignment w:val="auto"/>
        <w:rPr>
          <w:rFonts w:hint="eastAsia" w:ascii="仿宋_GB2312" w:eastAsia="仿宋_GB2312"/>
          <w:color w:val="auto"/>
          <w:sz w:val="32"/>
          <w:szCs w:val="32"/>
          <w:u w:val="none"/>
        </w:rPr>
      </w:pPr>
      <w:r>
        <w:rPr>
          <w:rFonts w:hint="eastAsia" w:ascii="仿宋_GB2312" w:eastAsia="仿宋_GB2312"/>
          <w:color w:val="auto"/>
          <w:sz w:val="32"/>
          <w:szCs w:val="32"/>
          <w:u w:val="none"/>
          <w:lang w:eastAsia="zh-CN"/>
        </w:rPr>
        <w:t>（一）</w:t>
      </w:r>
      <w:r>
        <w:rPr>
          <w:rFonts w:hint="eastAsia" w:ascii="仿宋_GB2312" w:eastAsia="仿宋_GB2312"/>
          <w:color w:val="auto"/>
          <w:sz w:val="32"/>
          <w:szCs w:val="32"/>
          <w:u w:val="none"/>
        </w:rPr>
        <w:t>决定举行听证时间、地点和参加人员；</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570"/>
        <w:jc w:val="left"/>
        <w:textAlignment w:val="auto"/>
        <w:rPr>
          <w:rFonts w:hint="eastAsia" w:ascii="仿宋_GB2312" w:eastAsia="仿宋_GB2312"/>
          <w:color w:val="auto"/>
          <w:sz w:val="32"/>
          <w:szCs w:val="32"/>
          <w:u w:val="none"/>
        </w:rPr>
      </w:pPr>
      <w:r>
        <w:rPr>
          <w:rFonts w:hint="eastAsia" w:ascii="仿宋_GB2312" w:eastAsia="仿宋_GB2312"/>
          <w:color w:val="auto"/>
          <w:sz w:val="32"/>
          <w:szCs w:val="32"/>
          <w:u w:val="none"/>
          <w:lang w:eastAsia="zh-CN"/>
        </w:rPr>
        <w:t>（二）</w:t>
      </w:r>
      <w:r>
        <w:rPr>
          <w:rFonts w:hint="eastAsia" w:ascii="仿宋_GB2312" w:eastAsia="仿宋_GB2312"/>
          <w:color w:val="auto"/>
          <w:sz w:val="32"/>
          <w:szCs w:val="32"/>
          <w:u w:val="none"/>
        </w:rPr>
        <w:t>决定听证的延期、中止或者终结；</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570"/>
        <w:jc w:val="left"/>
        <w:textAlignment w:val="auto"/>
        <w:rPr>
          <w:rFonts w:hint="eastAsia" w:ascii="仿宋_GB2312" w:eastAsia="仿宋_GB2312"/>
          <w:color w:val="auto"/>
          <w:sz w:val="32"/>
          <w:szCs w:val="32"/>
          <w:u w:val="none"/>
        </w:rPr>
      </w:pPr>
      <w:r>
        <w:rPr>
          <w:rFonts w:hint="eastAsia" w:ascii="仿宋_GB2312" w:eastAsia="仿宋_GB2312"/>
          <w:color w:val="auto"/>
          <w:sz w:val="32"/>
          <w:szCs w:val="32"/>
          <w:u w:val="none"/>
          <w:lang w:eastAsia="zh-CN"/>
        </w:rPr>
        <w:t>（三）</w:t>
      </w:r>
      <w:r>
        <w:rPr>
          <w:rFonts w:hint="eastAsia" w:ascii="仿宋_GB2312" w:eastAsia="仿宋_GB2312"/>
          <w:color w:val="auto"/>
          <w:sz w:val="32"/>
          <w:szCs w:val="32"/>
          <w:u w:val="none"/>
        </w:rPr>
        <w:t>询问听证参加人；</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570"/>
        <w:jc w:val="left"/>
        <w:textAlignment w:val="auto"/>
        <w:rPr>
          <w:rFonts w:hint="eastAsia" w:ascii="仿宋_GB2312" w:eastAsia="仿宋_GB2312"/>
          <w:color w:val="auto"/>
          <w:sz w:val="32"/>
          <w:szCs w:val="32"/>
          <w:u w:val="none"/>
        </w:rPr>
      </w:pPr>
      <w:r>
        <w:rPr>
          <w:rFonts w:hint="eastAsia" w:ascii="仿宋_GB2312" w:eastAsia="仿宋_GB2312"/>
          <w:color w:val="auto"/>
          <w:sz w:val="32"/>
          <w:szCs w:val="32"/>
          <w:u w:val="none"/>
          <w:lang w:eastAsia="zh-CN"/>
        </w:rPr>
        <w:t>（四）</w:t>
      </w:r>
      <w:r>
        <w:rPr>
          <w:rFonts w:hint="eastAsia" w:ascii="仿宋_GB2312" w:eastAsia="仿宋_GB2312"/>
          <w:color w:val="auto"/>
          <w:sz w:val="32"/>
          <w:szCs w:val="32"/>
          <w:u w:val="none"/>
        </w:rPr>
        <w:t>接受并审核有关证据；</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570"/>
        <w:jc w:val="left"/>
        <w:textAlignment w:val="auto"/>
        <w:rPr>
          <w:rFonts w:hint="eastAsia" w:ascii="仿宋_GB2312" w:eastAsia="仿宋_GB2312"/>
          <w:color w:val="auto"/>
          <w:sz w:val="32"/>
          <w:szCs w:val="32"/>
          <w:u w:val="none"/>
        </w:rPr>
      </w:pPr>
      <w:r>
        <w:rPr>
          <w:rFonts w:hint="eastAsia" w:ascii="仿宋_GB2312" w:eastAsia="仿宋_GB2312"/>
          <w:color w:val="auto"/>
          <w:sz w:val="32"/>
          <w:szCs w:val="32"/>
          <w:u w:val="none"/>
          <w:lang w:eastAsia="zh-CN"/>
        </w:rPr>
        <w:t>（五）</w:t>
      </w:r>
      <w:r>
        <w:rPr>
          <w:rFonts w:hint="eastAsia" w:ascii="仿宋_GB2312" w:eastAsia="仿宋_GB2312"/>
          <w:color w:val="auto"/>
          <w:sz w:val="32"/>
          <w:szCs w:val="32"/>
          <w:u w:val="none"/>
        </w:rPr>
        <w:t>维护听证秩序，对违反听证秩序的人员进行警告，对情节严重者可以责令其退场；</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570"/>
        <w:jc w:val="left"/>
        <w:textAlignment w:val="auto"/>
        <w:rPr>
          <w:rFonts w:hint="eastAsia" w:ascii="仿宋_GB2312" w:eastAsia="仿宋_GB2312"/>
          <w:color w:val="auto"/>
          <w:sz w:val="32"/>
          <w:szCs w:val="32"/>
          <w:u w:val="none"/>
        </w:rPr>
      </w:pPr>
      <w:r>
        <w:rPr>
          <w:rFonts w:hint="eastAsia" w:ascii="仿宋_GB2312" w:eastAsia="仿宋_GB2312"/>
          <w:color w:val="auto"/>
          <w:sz w:val="32"/>
          <w:szCs w:val="32"/>
          <w:u w:val="none"/>
          <w:lang w:eastAsia="zh-CN"/>
        </w:rPr>
        <w:t>（六）</w:t>
      </w:r>
      <w:r>
        <w:rPr>
          <w:rFonts w:hint="eastAsia" w:ascii="仿宋_GB2312" w:eastAsia="仿宋_GB2312"/>
          <w:color w:val="auto"/>
          <w:sz w:val="32"/>
          <w:szCs w:val="32"/>
          <w:u w:val="none"/>
        </w:rPr>
        <w:t>向申诉委员会提出申诉的处理意见。</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570"/>
        <w:jc w:val="left"/>
        <w:textAlignment w:val="auto"/>
        <w:rPr>
          <w:rFonts w:hint="eastAsia" w:ascii="仿宋_GB2312" w:eastAsia="仿宋_GB2312"/>
          <w:color w:val="auto"/>
          <w:sz w:val="32"/>
          <w:szCs w:val="32"/>
          <w:u w:val="none"/>
        </w:rPr>
      </w:pPr>
      <w:r>
        <w:rPr>
          <w:rFonts w:hint="eastAsia" w:ascii="仿宋_GB2312" w:eastAsia="仿宋_GB2312"/>
          <w:b/>
          <w:color w:val="auto"/>
          <w:sz w:val="32"/>
          <w:szCs w:val="32"/>
          <w:u w:val="none"/>
        </w:rPr>
        <w:t xml:space="preserve">第二十条 </w:t>
      </w:r>
      <w:r>
        <w:rPr>
          <w:rFonts w:hint="eastAsia" w:ascii="仿宋_GB2312" w:eastAsia="仿宋_GB2312"/>
          <w:color w:val="auto"/>
          <w:sz w:val="32"/>
          <w:szCs w:val="32"/>
          <w:u w:val="none"/>
        </w:rPr>
        <w:t xml:space="preserve"> 听证主持人在听证活动中公正的履行主持听证的职责，保证当事人行使陈述权、申辩权。</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570"/>
        <w:jc w:val="left"/>
        <w:textAlignment w:val="auto"/>
        <w:rPr>
          <w:rFonts w:hint="eastAsia" w:ascii="仿宋_GB2312" w:eastAsia="仿宋_GB2312"/>
          <w:color w:val="auto"/>
          <w:sz w:val="32"/>
          <w:szCs w:val="32"/>
          <w:u w:val="none"/>
        </w:rPr>
      </w:pPr>
      <w:r>
        <w:rPr>
          <w:rFonts w:hint="eastAsia" w:ascii="仿宋_GB2312" w:eastAsia="仿宋_GB2312"/>
          <w:b/>
          <w:color w:val="auto"/>
          <w:sz w:val="32"/>
          <w:szCs w:val="32"/>
          <w:u w:val="none"/>
        </w:rPr>
        <w:t>第二十</w:t>
      </w:r>
      <w:r>
        <w:rPr>
          <w:rFonts w:hint="eastAsia" w:ascii="仿宋_GB2312" w:eastAsia="仿宋_GB2312"/>
          <w:b/>
          <w:color w:val="auto"/>
          <w:sz w:val="32"/>
          <w:szCs w:val="32"/>
          <w:u w:val="none"/>
          <w:lang w:val="en-US" w:eastAsia="zh-CN"/>
        </w:rPr>
        <w:t>一</w:t>
      </w:r>
      <w:r>
        <w:rPr>
          <w:rFonts w:hint="eastAsia" w:ascii="仿宋_GB2312" w:eastAsia="仿宋_GB2312"/>
          <w:b/>
          <w:color w:val="auto"/>
          <w:sz w:val="32"/>
          <w:szCs w:val="32"/>
          <w:u w:val="none"/>
        </w:rPr>
        <w:t>条</w:t>
      </w:r>
      <w:r>
        <w:rPr>
          <w:rFonts w:hint="eastAsia" w:ascii="仿宋_GB2312" w:eastAsia="仿宋_GB2312"/>
          <w:color w:val="auto"/>
          <w:sz w:val="32"/>
          <w:szCs w:val="32"/>
          <w:u w:val="none"/>
        </w:rPr>
        <w:t xml:space="preserve">  参加听证的当事人和其他人员应当按时参加听证，遵守听证纪律，如实回答听证主持人的询问，依法举证。</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570"/>
        <w:jc w:val="left"/>
        <w:textAlignment w:val="auto"/>
        <w:rPr>
          <w:rFonts w:hint="eastAsia" w:ascii="仿宋_GB2312" w:eastAsia="仿宋_GB2312"/>
          <w:color w:val="auto"/>
          <w:sz w:val="32"/>
          <w:szCs w:val="32"/>
          <w:u w:val="none"/>
        </w:rPr>
      </w:pPr>
      <w:r>
        <w:rPr>
          <w:rFonts w:hint="eastAsia" w:ascii="仿宋_GB2312" w:eastAsia="仿宋_GB2312"/>
          <w:b/>
          <w:color w:val="auto"/>
          <w:sz w:val="32"/>
          <w:szCs w:val="32"/>
          <w:u w:val="none"/>
        </w:rPr>
        <w:t>第二十</w:t>
      </w:r>
      <w:r>
        <w:rPr>
          <w:rFonts w:hint="eastAsia" w:ascii="仿宋_GB2312" w:eastAsia="仿宋_GB2312"/>
          <w:b/>
          <w:color w:val="auto"/>
          <w:sz w:val="32"/>
          <w:szCs w:val="32"/>
          <w:u w:val="none"/>
          <w:lang w:val="en-US" w:eastAsia="zh-CN"/>
        </w:rPr>
        <w:t>二</w:t>
      </w:r>
      <w:r>
        <w:rPr>
          <w:rFonts w:hint="eastAsia" w:ascii="仿宋_GB2312" w:eastAsia="仿宋_GB2312"/>
          <w:b/>
          <w:color w:val="auto"/>
          <w:sz w:val="32"/>
          <w:szCs w:val="32"/>
          <w:u w:val="none"/>
        </w:rPr>
        <w:t>条</w:t>
      </w:r>
      <w:r>
        <w:rPr>
          <w:rFonts w:hint="eastAsia" w:ascii="仿宋_GB2312" w:eastAsia="仿宋_GB2312"/>
          <w:color w:val="auto"/>
          <w:sz w:val="32"/>
          <w:szCs w:val="32"/>
          <w:u w:val="none"/>
        </w:rPr>
        <w:t xml:space="preserve">  听证开始前，听证记录员应当查明听证参加人是否到场，并宣读听证纪律。</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570"/>
        <w:jc w:val="left"/>
        <w:textAlignment w:val="auto"/>
        <w:rPr>
          <w:rFonts w:hint="eastAsia" w:ascii="仿宋_GB2312" w:eastAsia="仿宋_GB2312"/>
          <w:color w:val="auto"/>
          <w:sz w:val="32"/>
          <w:szCs w:val="32"/>
          <w:u w:val="none"/>
        </w:rPr>
      </w:pPr>
      <w:r>
        <w:rPr>
          <w:rFonts w:hint="eastAsia" w:ascii="仿宋_GB2312" w:eastAsia="仿宋_GB2312"/>
          <w:b/>
          <w:color w:val="auto"/>
          <w:sz w:val="32"/>
          <w:szCs w:val="32"/>
          <w:u w:val="none"/>
        </w:rPr>
        <w:t>第二十</w:t>
      </w:r>
      <w:r>
        <w:rPr>
          <w:rFonts w:hint="eastAsia" w:ascii="仿宋_GB2312" w:eastAsia="仿宋_GB2312"/>
          <w:b/>
          <w:color w:val="auto"/>
          <w:sz w:val="32"/>
          <w:szCs w:val="32"/>
          <w:u w:val="none"/>
          <w:lang w:val="en-US" w:eastAsia="zh-CN"/>
        </w:rPr>
        <w:t>三</w:t>
      </w:r>
      <w:r>
        <w:rPr>
          <w:rFonts w:hint="eastAsia" w:ascii="仿宋_GB2312" w:eastAsia="仿宋_GB2312"/>
          <w:b/>
          <w:color w:val="auto"/>
          <w:sz w:val="32"/>
          <w:szCs w:val="32"/>
          <w:u w:val="none"/>
        </w:rPr>
        <w:t>条</w:t>
      </w:r>
      <w:r>
        <w:rPr>
          <w:rFonts w:hint="eastAsia" w:ascii="仿宋_GB2312" w:eastAsia="仿宋_GB2312"/>
          <w:color w:val="auto"/>
          <w:sz w:val="32"/>
          <w:szCs w:val="32"/>
          <w:u w:val="none"/>
        </w:rPr>
        <w:t xml:space="preserve">  听证按照下列程序进行：</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570"/>
        <w:jc w:val="left"/>
        <w:textAlignment w:val="auto"/>
        <w:rPr>
          <w:rFonts w:hint="eastAsia" w:ascii="仿宋_GB2312" w:eastAsia="仿宋_GB2312"/>
          <w:color w:val="auto"/>
          <w:sz w:val="32"/>
          <w:szCs w:val="32"/>
          <w:u w:val="none"/>
        </w:rPr>
      </w:pPr>
      <w:r>
        <w:rPr>
          <w:rFonts w:hint="eastAsia" w:ascii="仿宋_GB2312" w:eastAsia="仿宋_GB2312"/>
          <w:color w:val="auto"/>
          <w:sz w:val="32"/>
          <w:szCs w:val="32"/>
          <w:u w:val="none"/>
          <w:lang w:eastAsia="zh-CN"/>
        </w:rPr>
        <w:t>（一）</w:t>
      </w:r>
      <w:r>
        <w:rPr>
          <w:rFonts w:hint="eastAsia" w:ascii="仿宋_GB2312" w:eastAsia="仿宋_GB2312"/>
          <w:color w:val="auto"/>
          <w:sz w:val="32"/>
          <w:szCs w:val="32"/>
          <w:u w:val="none"/>
        </w:rPr>
        <w:t>主持人宣布听证开始，宣布案由；</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570"/>
        <w:jc w:val="left"/>
        <w:textAlignment w:val="auto"/>
        <w:rPr>
          <w:rFonts w:hint="eastAsia" w:ascii="仿宋_GB2312" w:eastAsia="仿宋_GB2312"/>
          <w:color w:val="auto"/>
          <w:sz w:val="32"/>
          <w:szCs w:val="32"/>
          <w:u w:val="none"/>
        </w:rPr>
      </w:pPr>
      <w:r>
        <w:rPr>
          <w:rFonts w:hint="eastAsia" w:ascii="仿宋_GB2312" w:eastAsia="仿宋_GB2312"/>
          <w:color w:val="auto"/>
          <w:sz w:val="32"/>
          <w:szCs w:val="32"/>
          <w:u w:val="none"/>
          <w:lang w:eastAsia="zh-CN"/>
        </w:rPr>
        <w:t>（二）</w:t>
      </w:r>
      <w:r>
        <w:rPr>
          <w:rFonts w:hint="eastAsia" w:ascii="仿宋_GB2312" w:eastAsia="仿宋_GB2312"/>
          <w:color w:val="auto"/>
          <w:sz w:val="32"/>
          <w:szCs w:val="32"/>
          <w:u w:val="none"/>
        </w:rPr>
        <w:t>做出处分或者处理的经办人就有关事实和依据进行陈述；</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570"/>
        <w:jc w:val="left"/>
        <w:textAlignment w:val="auto"/>
        <w:rPr>
          <w:rFonts w:hint="eastAsia" w:ascii="仿宋_GB2312" w:eastAsia="仿宋_GB2312"/>
          <w:color w:val="auto"/>
          <w:sz w:val="32"/>
          <w:szCs w:val="32"/>
          <w:u w:val="none"/>
        </w:rPr>
      </w:pPr>
      <w:r>
        <w:rPr>
          <w:rFonts w:hint="eastAsia" w:ascii="仿宋_GB2312" w:eastAsia="仿宋_GB2312"/>
          <w:color w:val="auto"/>
          <w:sz w:val="32"/>
          <w:szCs w:val="32"/>
          <w:u w:val="none"/>
          <w:lang w:eastAsia="zh-CN"/>
        </w:rPr>
        <w:t>（三）</w:t>
      </w:r>
      <w:r>
        <w:rPr>
          <w:rFonts w:hint="eastAsia" w:ascii="仿宋_GB2312" w:eastAsia="仿宋_GB2312"/>
          <w:color w:val="auto"/>
          <w:sz w:val="32"/>
          <w:szCs w:val="32"/>
          <w:u w:val="none"/>
        </w:rPr>
        <w:t xml:space="preserve">申诉当事人就事实、理由、证据或者依据进行申辩，并可以出示相关证据材料； </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570"/>
        <w:jc w:val="left"/>
        <w:textAlignment w:val="auto"/>
        <w:rPr>
          <w:rFonts w:hint="eastAsia" w:ascii="仿宋_GB2312" w:eastAsia="仿宋_GB2312"/>
          <w:color w:val="auto"/>
          <w:sz w:val="32"/>
          <w:szCs w:val="32"/>
          <w:u w:val="none"/>
        </w:rPr>
      </w:pPr>
      <w:r>
        <w:rPr>
          <w:rFonts w:hint="eastAsia" w:ascii="仿宋_GB2312" w:eastAsia="仿宋_GB2312"/>
          <w:color w:val="auto"/>
          <w:sz w:val="32"/>
          <w:szCs w:val="32"/>
          <w:u w:val="none"/>
          <w:lang w:eastAsia="zh-CN"/>
        </w:rPr>
        <w:t>（四）</w:t>
      </w:r>
      <w:r>
        <w:rPr>
          <w:rFonts w:hint="eastAsia" w:ascii="仿宋_GB2312" w:eastAsia="仿宋_GB2312"/>
          <w:color w:val="auto"/>
          <w:sz w:val="32"/>
          <w:szCs w:val="32"/>
          <w:u w:val="none"/>
        </w:rPr>
        <w:t>经听证主持人允许，听证参加人可以就有关证据进行质询，也可以向到场的证人发问；</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570"/>
        <w:jc w:val="left"/>
        <w:textAlignment w:val="auto"/>
        <w:rPr>
          <w:rFonts w:hint="eastAsia" w:ascii="仿宋_GB2312" w:eastAsia="仿宋_GB2312"/>
          <w:color w:val="auto"/>
          <w:sz w:val="32"/>
          <w:szCs w:val="32"/>
          <w:u w:val="none"/>
        </w:rPr>
      </w:pPr>
      <w:r>
        <w:rPr>
          <w:rFonts w:hint="eastAsia" w:ascii="仿宋_GB2312" w:eastAsia="仿宋_GB2312"/>
          <w:color w:val="auto"/>
          <w:sz w:val="32"/>
          <w:szCs w:val="32"/>
          <w:u w:val="none"/>
          <w:lang w:eastAsia="zh-CN"/>
        </w:rPr>
        <w:t>（五）</w:t>
      </w:r>
      <w:r>
        <w:rPr>
          <w:rFonts w:hint="eastAsia" w:ascii="仿宋_GB2312" w:eastAsia="仿宋_GB2312"/>
          <w:color w:val="auto"/>
          <w:sz w:val="32"/>
          <w:szCs w:val="32"/>
          <w:u w:val="none"/>
        </w:rPr>
        <w:t>有关当事人作最后陈诉；</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570"/>
        <w:jc w:val="left"/>
        <w:textAlignment w:val="auto"/>
        <w:rPr>
          <w:rFonts w:hint="eastAsia" w:ascii="仿宋_GB2312" w:eastAsia="仿宋_GB2312"/>
          <w:color w:val="auto"/>
          <w:sz w:val="32"/>
          <w:szCs w:val="32"/>
          <w:u w:val="none"/>
        </w:rPr>
      </w:pPr>
      <w:r>
        <w:rPr>
          <w:rFonts w:hint="eastAsia" w:ascii="仿宋_GB2312" w:eastAsia="仿宋_GB2312"/>
          <w:color w:val="auto"/>
          <w:sz w:val="32"/>
          <w:szCs w:val="32"/>
          <w:u w:val="none"/>
          <w:lang w:eastAsia="zh-CN"/>
        </w:rPr>
        <w:t>（六）</w:t>
      </w:r>
      <w:r>
        <w:rPr>
          <w:rFonts w:hint="eastAsia" w:ascii="仿宋_GB2312" w:eastAsia="仿宋_GB2312"/>
          <w:color w:val="auto"/>
          <w:sz w:val="32"/>
          <w:szCs w:val="32"/>
          <w:u w:val="none"/>
        </w:rPr>
        <w:t>听证主持人宣布听证结束。</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570"/>
        <w:jc w:val="left"/>
        <w:textAlignment w:val="auto"/>
        <w:rPr>
          <w:rFonts w:hint="eastAsia" w:ascii="仿宋_GB2312" w:eastAsia="仿宋_GB2312"/>
          <w:color w:val="auto"/>
          <w:sz w:val="32"/>
          <w:szCs w:val="32"/>
          <w:u w:val="none"/>
        </w:rPr>
      </w:pPr>
      <w:r>
        <w:rPr>
          <w:rFonts w:hint="eastAsia" w:ascii="仿宋_GB2312" w:eastAsia="仿宋_GB2312"/>
          <w:b/>
          <w:color w:val="auto"/>
          <w:sz w:val="32"/>
          <w:szCs w:val="32"/>
          <w:u w:val="none"/>
        </w:rPr>
        <w:t>第二十</w:t>
      </w:r>
      <w:r>
        <w:rPr>
          <w:rFonts w:hint="eastAsia" w:ascii="仿宋_GB2312" w:eastAsia="仿宋_GB2312"/>
          <w:b/>
          <w:color w:val="auto"/>
          <w:sz w:val="32"/>
          <w:szCs w:val="32"/>
          <w:u w:val="none"/>
          <w:lang w:val="en-US" w:eastAsia="zh-CN"/>
        </w:rPr>
        <w:t>四</w:t>
      </w:r>
      <w:r>
        <w:rPr>
          <w:rFonts w:hint="eastAsia" w:ascii="仿宋_GB2312" w:eastAsia="仿宋_GB2312"/>
          <w:b/>
          <w:color w:val="auto"/>
          <w:sz w:val="32"/>
          <w:szCs w:val="32"/>
          <w:u w:val="none"/>
        </w:rPr>
        <w:t>条</w:t>
      </w:r>
      <w:r>
        <w:rPr>
          <w:rFonts w:hint="eastAsia" w:ascii="仿宋_GB2312" w:eastAsia="仿宋_GB2312"/>
          <w:color w:val="auto"/>
          <w:sz w:val="32"/>
          <w:szCs w:val="32"/>
          <w:u w:val="none"/>
        </w:rPr>
        <w:t xml:space="preserve">  听证记录员将听证的全部活动进行记录，并由主持人和听证记录人员签名。</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570"/>
        <w:jc w:val="left"/>
        <w:textAlignment w:val="auto"/>
        <w:rPr>
          <w:rFonts w:hint="eastAsia" w:ascii="仿宋_GB2312" w:eastAsia="仿宋_GB2312"/>
          <w:color w:val="auto"/>
          <w:sz w:val="32"/>
          <w:szCs w:val="32"/>
          <w:u w:val="none"/>
        </w:rPr>
      </w:pPr>
      <w:r>
        <w:rPr>
          <w:rFonts w:hint="eastAsia" w:ascii="仿宋_GB2312" w:eastAsia="仿宋_GB2312"/>
          <w:color w:val="auto"/>
          <w:sz w:val="32"/>
          <w:szCs w:val="32"/>
          <w:u w:val="none"/>
        </w:rPr>
        <w:t>听证笔录还应当由当事人或者委托人当场签名或者盖章。</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570"/>
        <w:jc w:val="left"/>
        <w:textAlignment w:val="auto"/>
        <w:rPr>
          <w:rFonts w:hint="eastAsia" w:ascii="仿宋_GB2312" w:eastAsia="仿宋_GB2312"/>
          <w:color w:val="auto"/>
          <w:sz w:val="32"/>
          <w:szCs w:val="32"/>
          <w:u w:val="none"/>
        </w:rPr>
      </w:pPr>
      <w:r>
        <w:rPr>
          <w:rFonts w:hint="eastAsia" w:ascii="仿宋_GB2312" w:eastAsia="仿宋_GB2312"/>
          <w:b/>
          <w:color w:val="auto"/>
          <w:sz w:val="32"/>
          <w:szCs w:val="32"/>
          <w:u w:val="none"/>
        </w:rPr>
        <w:t>第二十</w:t>
      </w:r>
      <w:r>
        <w:rPr>
          <w:rFonts w:hint="eastAsia" w:ascii="仿宋_GB2312" w:eastAsia="仿宋_GB2312"/>
          <w:b/>
          <w:color w:val="auto"/>
          <w:sz w:val="32"/>
          <w:szCs w:val="32"/>
          <w:u w:val="none"/>
          <w:lang w:val="en-US" w:eastAsia="zh-CN"/>
        </w:rPr>
        <w:t>五</w:t>
      </w:r>
      <w:r>
        <w:rPr>
          <w:rFonts w:hint="eastAsia" w:ascii="仿宋_GB2312" w:eastAsia="仿宋_GB2312"/>
          <w:b/>
          <w:color w:val="auto"/>
          <w:sz w:val="32"/>
          <w:szCs w:val="32"/>
          <w:u w:val="none"/>
        </w:rPr>
        <w:t>条</w:t>
      </w:r>
      <w:r>
        <w:rPr>
          <w:rFonts w:hint="eastAsia" w:ascii="仿宋_GB2312" w:eastAsia="仿宋_GB2312"/>
          <w:color w:val="auto"/>
          <w:sz w:val="32"/>
          <w:szCs w:val="32"/>
          <w:u w:val="none"/>
        </w:rPr>
        <w:t xml:space="preserve">  听证结束后，听证主持人主持</w:t>
      </w:r>
      <w:r>
        <w:rPr>
          <w:rFonts w:hint="eastAsia" w:ascii="仿宋_GB2312" w:eastAsia="仿宋_GB2312"/>
          <w:color w:val="auto"/>
          <w:sz w:val="32"/>
          <w:szCs w:val="32"/>
          <w:u w:val="none"/>
          <w:lang w:val="en-US" w:eastAsia="zh-CN"/>
        </w:rPr>
        <w:t>撰写</w:t>
      </w:r>
      <w:r>
        <w:rPr>
          <w:rFonts w:hint="eastAsia" w:ascii="仿宋_GB2312" w:eastAsia="仿宋_GB2312"/>
          <w:color w:val="auto"/>
          <w:sz w:val="32"/>
          <w:szCs w:val="32"/>
          <w:u w:val="none"/>
        </w:rPr>
        <w:t>听证报告。</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rPr>
          <w:rFonts w:hint="eastAsia" w:ascii="仿宋_GB2312" w:eastAsia="仿宋_GB2312"/>
          <w:color w:val="auto"/>
          <w:sz w:val="32"/>
          <w:szCs w:val="32"/>
          <w:u w:val="none"/>
        </w:rPr>
      </w:pPr>
      <w:r>
        <w:rPr>
          <w:rFonts w:hint="eastAsia" w:ascii="仿宋_GB2312" w:eastAsia="仿宋_GB2312"/>
          <w:b/>
          <w:color w:val="auto"/>
          <w:sz w:val="32"/>
          <w:szCs w:val="32"/>
          <w:u w:val="none"/>
        </w:rPr>
        <w:t xml:space="preserve">   第二十</w:t>
      </w:r>
      <w:r>
        <w:rPr>
          <w:rFonts w:hint="eastAsia" w:ascii="仿宋_GB2312" w:eastAsia="仿宋_GB2312"/>
          <w:b/>
          <w:color w:val="auto"/>
          <w:sz w:val="32"/>
          <w:szCs w:val="32"/>
          <w:u w:val="none"/>
          <w:lang w:val="en-US" w:eastAsia="zh-CN"/>
        </w:rPr>
        <w:t>六</w:t>
      </w:r>
      <w:r>
        <w:rPr>
          <w:rFonts w:hint="eastAsia" w:ascii="仿宋_GB2312" w:eastAsia="仿宋_GB2312"/>
          <w:b/>
          <w:color w:val="auto"/>
          <w:sz w:val="32"/>
          <w:szCs w:val="32"/>
          <w:u w:val="none"/>
        </w:rPr>
        <w:t xml:space="preserve">条  </w:t>
      </w:r>
      <w:r>
        <w:rPr>
          <w:rFonts w:hint="eastAsia" w:ascii="仿宋_GB2312" w:eastAsia="仿宋_GB2312"/>
          <w:color w:val="auto"/>
          <w:sz w:val="32"/>
          <w:szCs w:val="32"/>
          <w:u w:val="none"/>
        </w:rPr>
        <w:t>听证活动结束后，申诉委员会根据听证情况作出处理意见。本规定第十二条第五款、第六款相关规定适用于本条。</w:t>
      </w:r>
    </w:p>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hint="eastAsia" w:ascii="黑体" w:hAnsi="黑体" w:eastAsia="黑体" w:cs="黑体"/>
          <w:b w:val="0"/>
          <w:bCs/>
          <w:color w:val="auto"/>
          <w:sz w:val="32"/>
          <w:szCs w:val="32"/>
          <w:u w:val="none"/>
        </w:rPr>
      </w:pPr>
      <w:r>
        <w:rPr>
          <w:rFonts w:hint="eastAsia" w:ascii="黑体" w:hAnsi="黑体" w:eastAsia="黑体" w:cs="黑体"/>
          <w:b w:val="0"/>
          <w:bCs/>
          <w:color w:val="auto"/>
          <w:sz w:val="32"/>
          <w:szCs w:val="32"/>
          <w:u w:val="none"/>
        </w:rPr>
        <w:t>第五章  附则</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570"/>
        <w:jc w:val="left"/>
        <w:textAlignment w:val="auto"/>
        <w:rPr>
          <w:rFonts w:hint="eastAsia" w:ascii="仿宋_GB2312" w:eastAsia="仿宋_GB2312"/>
          <w:color w:val="auto"/>
          <w:sz w:val="32"/>
          <w:szCs w:val="32"/>
          <w:u w:val="none"/>
        </w:rPr>
      </w:pPr>
      <w:r>
        <w:rPr>
          <w:rFonts w:hint="eastAsia" w:ascii="仿宋_GB2312" w:eastAsia="仿宋_GB2312"/>
          <w:b/>
          <w:color w:val="auto"/>
          <w:sz w:val="32"/>
          <w:szCs w:val="32"/>
          <w:u w:val="none"/>
        </w:rPr>
        <w:t>第二十</w:t>
      </w:r>
      <w:r>
        <w:rPr>
          <w:rFonts w:hint="eastAsia" w:ascii="仿宋_GB2312" w:eastAsia="仿宋_GB2312"/>
          <w:b/>
          <w:color w:val="auto"/>
          <w:sz w:val="32"/>
          <w:szCs w:val="32"/>
          <w:u w:val="none"/>
          <w:lang w:val="en-US" w:eastAsia="zh-CN"/>
        </w:rPr>
        <w:t>七</w:t>
      </w:r>
      <w:r>
        <w:rPr>
          <w:rFonts w:hint="eastAsia" w:ascii="仿宋_GB2312" w:eastAsia="仿宋_GB2312"/>
          <w:b/>
          <w:color w:val="auto"/>
          <w:sz w:val="32"/>
          <w:szCs w:val="32"/>
          <w:u w:val="none"/>
        </w:rPr>
        <w:t>条</w:t>
      </w:r>
      <w:r>
        <w:rPr>
          <w:rFonts w:hint="eastAsia" w:ascii="仿宋_GB2312" w:eastAsia="仿宋_GB2312"/>
          <w:color w:val="auto"/>
          <w:sz w:val="32"/>
          <w:szCs w:val="32"/>
          <w:u w:val="none"/>
        </w:rPr>
        <w:t xml:space="preserve">   本规定自发布之日起实施。</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Style w:val="7"/>
          <w:rFonts w:hint="eastAsia" w:ascii="仿宋_GB2312" w:eastAsia="仿宋_GB2312"/>
          <w:b w:val="0"/>
          <w:bCs w:val="0"/>
          <w:color w:val="auto"/>
          <w:sz w:val="32"/>
          <w:szCs w:val="32"/>
          <w:u w:val="none" w:color="auto"/>
        </w:rPr>
      </w:pPr>
      <w:r>
        <w:rPr>
          <w:rFonts w:hint="eastAsia" w:ascii="仿宋_GB2312" w:eastAsia="仿宋_GB2312"/>
          <w:b/>
          <w:color w:val="auto"/>
          <w:sz w:val="32"/>
          <w:szCs w:val="32"/>
          <w:u w:val="none"/>
        </w:rPr>
        <w:t>第二十</w:t>
      </w:r>
      <w:r>
        <w:rPr>
          <w:rFonts w:hint="eastAsia" w:ascii="仿宋_GB2312" w:eastAsia="仿宋_GB2312"/>
          <w:b/>
          <w:color w:val="auto"/>
          <w:sz w:val="32"/>
          <w:szCs w:val="32"/>
          <w:u w:val="none"/>
          <w:lang w:val="en-US" w:eastAsia="zh-CN"/>
        </w:rPr>
        <w:t>八</w:t>
      </w:r>
      <w:r>
        <w:rPr>
          <w:rFonts w:hint="eastAsia" w:ascii="仿宋_GB2312" w:eastAsia="仿宋_GB2312"/>
          <w:b/>
          <w:color w:val="auto"/>
          <w:sz w:val="32"/>
          <w:szCs w:val="32"/>
          <w:u w:val="none"/>
        </w:rPr>
        <w:t>条</w:t>
      </w:r>
      <w:r>
        <w:rPr>
          <w:rFonts w:hint="eastAsia" w:ascii="仿宋_GB2312" w:eastAsia="仿宋_GB2312"/>
          <w:color w:val="auto"/>
          <w:sz w:val="32"/>
          <w:szCs w:val="32"/>
          <w:u w:val="none"/>
        </w:rPr>
        <w:t xml:space="preserve">   本规定由</w:t>
      </w:r>
      <w:r>
        <w:rPr>
          <w:rFonts w:hint="eastAsia" w:ascii="仿宋_GB2312" w:eastAsia="仿宋_GB2312"/>
          <w:color w:val="auto"/>
          <w:sz w:val="32"/>
          <w:szCs w:val="32"/>
          <w:u w:val="none"/>
          <w:lang w:eastAsia="zh-CN"/>
        </w:rPr>
        <w:t>监察处</w:t>
      </w:r>
      <w:r>
        <w:rPr>
          <w:rFonts w:hint="eastAsia" w:ascii="仿宋_GB2312" w:eastAsia="仿宋_GB2312"/>
          <w:color w:val="auto"/>
          <w:sz w:val="32"/>
          <w:szCs w:val="32"/>
          <w:u w:val="none"/>
        </w:rPr>
        <w:t>负责解释。</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Style w:val="7"/>
          <w:rFonts w:hint="eastAsia" w:ascii="仿宋_GB2312" w:eastAsia="仿宋_GB2312"/>
          <w:b w:val="0"/>
          <w:bCs w:val="0"/>
          <w:color w:val="auto"/>
          <w:sz w:val="32"/>
          <w:szCs w:val="32"/>
          <w:u w:val="none" w:color="auto"/>
        </w:rPr>
      </w:pP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Style w:val="7"/>
          <w:rFonts w:hint="eastAsia" w:ascii="仿宋_GB2312" w:eastAsia="仿宋_GB2312"/>
          <w:b w:val="0"/>
          <w:bCs w:val="0"/>
          <w:color w:val="auto"/>
          <w:sz w:val="32"/>
          <w:szCs w:val="32"/>
          <w:u w:val="none" w:color="auto"/>
        </w:rPr>
      </w:pP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Style w:val="7"/>
          <w:rFonts w:hint="eastAsia" w:ascii="仿宋_GB2312" w:eastAsia="仿宋_GB2312"/>
          <w:b w:val="0"/>
          <w:bCs w:val="0"/>
          <w:color w:val="auto"/>
          <w:sz w:val="32"/>
          <w:szCs w:val="32"/>
          <w:u w:val="none" w:color="auto"/>
        </w:rPr>
      </w:pP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Style w:val="7"/>
          <w:rFonts w:hint="eastAsia" w:ascii="仿宋_GB2312" w:eastAsia="仿宋_GB2312"/>
          <w:b w:val="0"/>
          <w:bCs w:val="0"/>
          <w:color w:val="auto"/>
          <w:sz w:val="32"/>
          <w:szCs w:val="32"/>
          <w:u w:val="none" w:color="auto"/>
        </w:rPr>
      </w:pP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Style w:val="7"/>
          <w:rFonts w:hint="eastAsia" w:ascii="仿宋_GB2312" w:eastAsia="仿宋_GB2312"/>
          <w:b w:val="0"/>
          <w:bCs w:val="0"/>
          <w:color w:val="auto"/>
          <w:sz w:val="32"/>
          <w:szCs w:val="32"/>
          <w:u w:val="none" w:color="auto"/>
        </w:rPr>
      </w:pP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Style w:val="7"/>
          <w:rFonts w:hint="eastAsia" w:ascii="仿宋_GB2312" w:eastAsia="仿宋_GB2312"/>
          <w:b w:val="0"/>
          <w:bCs w:val="0"/>
          <w:color w:val="auto"/>
          <w:sz w:val="32"/>
          <w:szCs w:val="32"/>
          <w:u w:val="none" w:color="auto"/>
        </w:rPr>
      </w:pP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Style w:val="7"/>
          <w:rFonts w:hint="eastAsia" w:ascii="仿宋_GB2312" w:eastAsia="仿宋_GB2312"/>
          <w:b w:val="0"/>
          <w:bCs w:val="0"/>
          <w:color w:val="auto"/>
          <w:sz w:val="32"/>
          <w:szCs w:val="32"/>
          <w:u w:val="none" w:color="auto"/>
        </w:rPr>
      </w:pP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Style w:val="7"/>
          <w:rFonts w:hint="eastAsia" w:ascii="仿宋_GB2312" w:eastAsia="仿宋_GB2312"/>
          <w:b w:val="0"/>
          <w:bCs w:val="0"/>
          <w:color w:val="auto"/>
          <w:sz w:val="32"/>
          <w:szCs w:val="32"/>
          <w:u w:val="none" w:color="auto"/>
        </w:rPr>
      </w:pP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Style w:val="7"/>
          <w:rFonts w:hint="eastAsia" w:ascii="仿宋_GB2312" w:eastAsia="仿宋_GB2312"/>
          <w:b w:val="0"/>
          <w:bCs w:val="0"/>
          <w:color w:val="auto"/>
          <w:sz w:val="32"/>
          <w:szCs w:val="32"/>
          <w:u w:val="none" w:color="auto"/>
        </w:rPr>
      </w:pP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Style w:val="7"/>
          <w:rFonts w:hint="eastAsia" w:ascii="仿宋_GB2312" w:eastAsia="仿宋_GB2312"/>
          <w:b w:val="0"/>
          <w:bCs w:val="0"/>
          <w:color w:val="auto"/>
          <w:sz w:val="32"/>
          <w:szCs w:val="32"/>
          <w:u w:val="none" w:color="auto"/>
        </w:rPr>
      </w:pP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Style w:val="7"/>
          <w:rFonts w:hint="eastAsia" w:ascii="仿宋_GB2312" w:eastAsia="仿宋_GB2312"/>
          <w:b w:val="0"/>
          <w:bCs w:val="0"/>
          <w:color w:val="auto"/>
          <w:sz w:val="32"/>
          <w:szCs w:val="32"/>
          <w:u w:val="none" w:color="auto"/>
        </w:rPr>
      </w:pP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Style w:val="7"/>
          <w:rFonts w:hint="eastAsia" w:ascii="仿宋_GB2312" w:eastAsia="仿宋_GB2312"/>
          <w:b w:val="0"/>
          <w:bCs w:val="0"/>
          <w:color w:val="auto"/>
          <w:sz w:val="32"/>
          <w:szCs w:val="32"/>
          <w:u w:val="none" w:color="auto"/>
        </w:rPr>
      </w:pP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Style w:val="7"/>
          <w:rFonts w:hint="eastAsia" w:ascii="仿宋_GB2312" w:eastAsia="仿宋_GB2312"/>
          <w:b w:val="0"/>
          <w:bCs w:val="0"/>
          <w:color w:val="auto"/>
          <w:sz w:val="32"/>
          <w:szCs w:val="32"/>
          <w:u w:val="none" w:color="auto"/>
        </w:rPr>
      </w:pP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Style w:val="7"/>
          <w:rFonts w:hint="eastAsia" w:ascii="仿宋_GB2312" w:eastAsia="仿宋_GB2312"/>
          <w:b w:val="0"/>
          <w:bCs w:val="0"/>
          <w:color w:val="auto"/>
          <w:sz w:val="32"/>
          <w:szCs w:val="32"/>
          <w:u w:val="none" w:color="auto"/>
        </w:rPr>
      </w:pP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Style w:val="7"/>
          <w:rFonts w:hint="eastAsia" w:ascii="仿宋_GB2312" w:eastAsia="仿宋_GB2312"/>
          <w:b w:val="0"/>
          <w:bCs w:val="0"/>
          <w:color w:val="auto"/>
          <w:sz w:val="32"/>
          <w:szCs w:val="32"/>
          <w:u w:val="none" w:color="auto"/>
        </w:rPr>
      </w:pP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Style w:val="7"/>
          <w:rFonts w:hint="eastAsia" w:ascii="仿宋_GB2312" w:eastAsia="仿宋_GB2312"/>
          <w:b w:val="0"/>
          <w:bCs w:val="0"/>
          <w:color w:val="auto"/>
          <w:sz w:val="32"/>
          <w:szCs w:val="32"/>
          <w:u w:val="none" w:color="auto"/>
        </w:rPr>
      </w:pP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Style w:val="7"/>
          <w:rFonts w:hint="eastAsia" w:ascii="仿宋_GB2312" w:eastAsia="仿宋_GB2312"/>
          <w:b w:val="0"/>
          <w:bCs w:val="0"/>
          <w:color w:val="auto"/>
          <w:sz w:val="32"/>
          <w:szCs w:val="32"/>
          <w:u w:val="none" w:color="auto"/>
        </w:rPr>
      </w:pP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Style w:val="7"/>
          <w:rFonts w:hint="eastAsia" w:ascii="仿宋_GB2312" w:eastAsia="仿宋_GB2312"/>
          <w:b w:val="0"/>
          <w:bCs w:val="0"/>
          <w:color w:val="auto"/>
          <w:sz w:val="32"/>
          <w:szCs w:val="32"/>
          <w:u w:val="none" w:color="auto"/>
        </w:rPr>
      </w:pP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Style w:val="7"/>
          <w:rFonts w:hint="eastAsia" w:ascii="仿宋_GB2312" w:eastAsia="仿宋_GB2312"/>
          <w:b w:val="0"/>
          <w:bCs w:val="0"/>
          <w:color w:val="auto"/>
          <w:sz w:val="32"/>
          <w:szCs w:val="32"/>
          <w:u w:val="none" w:color="auto"/>
        </w:rPr>
      </w:pP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Style w:val="7"/>
          <w:rFonts w:hint="eastAsia" w:ascii="仿宋_GB2312" w:eastAsia="仿宋_GB2312"/>
          <w:b w:val="0"/>
          <w:bCs w:val="0"/>
          <w:color w:val="auto"/>
          <w:sz w:val="32"/>
          <w:szCs w:val="32"/>
          <w:u w:val="none" w:color="auto"/>
        </w:rPr>
      </w:pP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Style w:val="7"/>
          <w:rFonts w:hint="eastAsia" w:ascii="仿宋_GB2312" w:eastAsia="仿宋_GB2312"/>
          <w:b w:val="0"/>
          <w:bCs w:val="0"/>
          <w:color w:val="auto"/>
          <w:sz w:val="32"/>
          <w:szCs w:val="32"/>
          <w:u w:val="none" w:color="auto"/>
        </w:rPr>
      </w:pP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Style w:val="7"/>
          <w:rFonts w:hint="eastAsia" w:ascii="仿宋_GB2312" w:eastAsia="仿宋_GB2312"/>
          <w:b w:val="0"/>
          <w:bCs w:val="0"/>
          <w:color w:val="auto"/>
          <w:sz w:val="32"/>
          <w:szCs w:val="32"/>
          <w:u w:val="none" w:color="auto"/>
        </w:rPr>
      </w:pP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Style w:val="7"/>
          <w:rFonts w:hint="eastAsia" w:ascii="仿宋_GB2312" w:eastAsia="仿宋_GB2312"/>
          <w:b w:val="0"/>
          <w:bCs w:val="0"/>
          <w:color w:val="auto"/>
          <w:sz w:val="32"/>
          <w:szCs w:val="32"/>
          <w:u w:val="none" w:color="auto"/>
        </w:rPr>
      </w:pP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Style w:val="7"/>
          <w:rFonts w:hint="eastAsia" w:ascii="仿宋_GB2312" w:eastAsia="仿宋_GB2312"/>
          <w:b w:val="0"/>
          <w:bCs w:val="0"/>
          <w:color w:val="auto"/>
          <w:sz w:val="32"/>
          <w:szCs w:val="32"/>
          <w:u w:val="none" w:color="auto"/>
        </w:rPr>
      </w:pP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Style w:val="7"/>
          <w:rFonts w:hint="eastAsia" w:ascii="仿宋_GB2312" w:eastAsia="仿宋_GB2312"/>
          <w:b w:val="0"/>
          <w:bCs w:val="0"/>
          <w:color w:val="auto"/>
          <w:sz w:val="32"/>
          <w:szCs w:val="32"/>
          <w:u w:val="none" w:color="auto"/>
        </w:rPr>
      </w:pP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Style w:val="7"/>
          <w:rFonts w:hint="eastAsia" w:ascii="仿宋_GB2312" w:eastAsia="仿宋_GB2312"/>
          <w:b w:val="0"/>
          <w:bCs w:val="0"/>
          <w:color w:val="auto"/>
          <w:sz w:val="32"/>
          <w:szCs w:val="32"/>
          <w:u w:val="none" w:color="auto"/>
        </w:rPr>
      </w:pP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Style w:val="7"/>
          <w:rFonts w:hint="eastAsia" w:ascii="仿宋_GB2312" w:eastAsia="仿宋_GB2312"/>
          <w:b w:val="0"/>
          <w:bCs w:val="0"/>
          <w:color w:val="auto"/>
          <w:sz w:val="32"/>
          <w:szCs w:val="32"/>
          <w:u w:val="none" w:color="auto"/>
        </w:rPr>
      </w:pPr>
    </w:p>
    <w:tbl>
      <w:tblPr>
        <w:tblStyle w:val="8"/>
        <w:tblpPr w:leftFromText="180" w:rightFromText="180" w:vertAnchor="text" w:horzAnchor="page" w:tblpX="1589" w:tblpY="742"/>
        <w:tblOverlap w:val="never"/>
        <w:tblW w:w="87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8758" w:type="dxa"/>
            <w:tcBorders>
              <w:left w:val="nil"/>
              <w:right w:val="nil"/>
            </w:tcBorders>
            <w:vAlign w:val="center"/>
          </w:tcPr>
          <w:p>
            <w:pPr>
              <w:ind w:left="2239" w:leftChars="152" w:hanging="1920" w:hangingChars="600"/>
              <w:jc w:val="center"/>
              <w:rPr>
                <w:rFonts w:hint="eastAsia" w:ascii="仿宋_GB2312" w:hAnsi="宋体" w:eastAsia="仿宋_GB2312"/>
                <w:color w:val="000000"/>
                <w:sz w:val="32"/>
                <w:szCs w:val="32"/>
              </w:rPr>
            </w:pPr>
            <w:r>
              <w:rPr>
                <w:rFonts w:hint="eastAsia" w:ascii="仿宋_GB2312" w:hAnsi="宋体" w:eastAsia="仿宋_GB2312"/>
                <w:color w:val="000000"/>
                <w:sz w:val="32"/>
                <w:szCs w:val="32"/>
              </w:rPr>
              <w:t>新乡学院</w:t>
            </w:r>
            <w:r>
              <w:rPr>
                <w:rFonts w:hint="eastAsia" w:ascii="仿宋_GB2312" w:hAnsi="宋体" w:eastAsia="仿宋_GB2312"/>
                <w:color w:val="000000"/>
                <w:sz w:val="32"/>
                <w:szCs w:val="32"/>
                <w:lang w:val="en-US" w:eastAsia="zh-CN"/>
              </w:rPr>
              <w:t>院长</w:t>
            </w:r>
            <w:r>
              <w:rPr>
                <w:rFonts w:hint="eastAsia" w:ascii="仿宋_GB2312" w:hAnsi="宋体" w:eastAsia="仿宋_GB2312"/>
                <w:color w:val="000000"/>
                <w:sz w:val="32"/>
                <w:szCs w:val="32"/>
              </w:rPr>
              <w:t>办公室             201</w:t>
            </w:r>
            <w:r>
              <w:rPr>
                <w:rFonts w:hint="eastAsia" w:ascii="仿宋_GB2312" w:hAnsi="宋体" w:eastAsia="仿宋_GB2312"/>
                <w:color w:val="000000"/>
                <w:sz w:val="32"/>
                <w:szCs w:val="32"/>
                <w:lang w:val="en-US" w:eastAsia="zh-CN"/>
              </w:rPr>
              <w:t>7</w:t>
            </w:r>
            <w:r>
              <w:rPr>
                <w:rFonts w:hint="eastAsia" w:ascii="仿宋_GB2312" w:hAnsi="宋体" w:eastAsia="仿宋_GB2312"/>
                <w:color w:val="000000"/>
                <w:sz w:val="32"/>
                <w:szCs w:val="32"/>
              </w:rPr>
              <w:t>年</w:t>
            </w:r>
            <w:r>
              <w:rPr>
                <w:rFonts w:hint="eastAsia" w:ascii="仿宋_GB2312" w:hAnsi="宋体" w:eastAsia="仿宋_GB2312"/>
                <w:color w:val="000000"/>
                <w:sz w:val="32"/>
                <w:szCs w:val="32"/>
                <w:lang w:val="en-US" w:eastAsia="zh-CN"/>
              </w:rPr>
              <w:t>8</w:t>
            </w:r>
            <w:r>
              <w:rPr>
                <w:rFonts w:hint="eastAsia" w:ascii="仿宋_GB2312" w:hAnsi="宋体" w:eastAsia="仿宋_GB2312"/>
                <w:color w:val="000000"/>
                <w:sz w:val="32"/>
                <w:szCs w:val="32"/>
              </w:rPr>
              <w:t>月</w:t>
            </w:r>
            <w:r>
              <w:rPr>
                <w:rFonts w:hint="eastAsia" w:ascii="仿宋_GB2312" w:hAnsi="宋体" w:eastAsia="仿宋_GB2312"/>
                <w:color w:val="000000"/>
                <w:sz w:val="32"/>
                <w:szCs w:val="32"/>
                <w:lang w:val="en-US" w:eastAsia="zh-CN"/>
              </w:rPr>
              <w:t>8</w:t>
            </w:r>
            <w:r>
              <w:rPr>
                <w:rFonts w:hint="eastAsia" w:ascii="仿宋_GB2312" w:hAnsi="宋体" w:eastAsia="仿宋_GB2312"/>
                <w:color w:val="000000"/>
                <w:sz w:val="32"/>
                <w:szCs w:val="32"/>
              </w:rPr>
              <w:t>日印发</w:t>
            </w:r>
          </w:p>
        </w:tc>
      </w:tr>
    </w:tbl>
    <w:p>
      <w:pPr>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Style w:val="7"/>
          <w:rFonts w:hint="eastAsia" w:ascii="仿宋_GB2312" w:eastAsia="仿宋_GB2312"/>
          <w:b w:val="0"/>
          <w:bCs w:val="0"/>
          <w:color w:val="auto"/>
          <w:sz w:val="32"/>
          <w:szCs w:val="32"/>
          <w:u w:val="none" w:color="auto"/>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叶根友毛笔行书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微软雅黑 Light">
    <w:panose1 w:val="020B0502040204020203"/>
    <w:charset w:val="86"/>
    <w:family w:val="auto"/>
    <w:pitch w:val="default"/>
    <w:sig w:usb0="80000287" w:usb1="28CF0010" w:usb2="00000016" w:usb3="00000000" w:csb0="0004001F" w:csb1="00000000"/>
  </w:font>
  <w:font w:name="新宋体">
    <w:panose1 w:val="02010609030101010101"/>
    <w:charset w:val="86"/>
    <w:family w:val="auto"/>
    <w:pitch w:val="default"/>
    <w:sig w:usb0="00000003" w:usb1="288F0000" w:usb2="00000006" w:usb3="00000000" w:csb0="00040001" w:csb1="00000000"/>
  </w:font>
  <w:font w:name="水果冰淇淋">
    <w:panose1 w:val="040F0700000000000000"/>
    <w:charset w:val="86"/>
    <w:family w:val="auto"/>
    <w:pitch w:val="default"/>
    <w:sig w:usb0="FFFFFFFF" w:usb1="F8FFFFFF" w:usb2="0000003F" w:usb3="00000000" w:csb0="6017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4653424"/>
    </w:sdtPr>
    <w:sdtEndPr>
      <w:rPr>
        <w:sz w:val="32"/>
        <w:szCs w:val="32"/>
      </w:rPr>
    </w:sdtEndPr>
    <w:sdtContent>
      <w:p>
        <w:pPr>
          <w:pStyle w:val="3"/>
          <w:jc w:val="right"/>
          <w:rPr>
            <w:sz w:val="32"/>
            <w:szCs w:val="32"/>
          </w:rPr>
        </w:pPr>
        <w:r>
          <w:rPr>
            <w:sz w:val="32"/>
            <w:szCs w:val="32"/>
          </w:rPr>
          <w:fldChar w:fldCharType="begin"/>
        </w:r>
        <w:r>
          <w:rPr>
            <w:sz w:val="32"/>
            <w:szCs w:val="32"/>
          </w:rPr>
          <w:instrText xml:space="preserve"> PAGE  \* ArabicDash  \* MERGEFORMAT </w:instrText>
        </w:r>
        <w:r>
          <w:rPr>
            <w:sz w:val="32"/>
            <w:szCs w:val="32"/>
          </w:rPr>
          <w:fldChar w:fldCharType="separate"/>
        </w:r>
        <w:r>
          <w:rPr>
            <w:sz w:val="32"/>
            <w:szCs w:val="32"/>
          </w:rPr>
          <w:t>- 19 -</w:t>
        </w:r>
        <w:r>
          <w:rPr>
            <w:sz w:val="32"/>
            <w:szCs w:val="32"/>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32"/>
        <w:szCs w:val="32"/>
      </w:rPr>
      <w:id w:val="-1952006612"/>
    </w:sdtPr>
    <w:sdtEndPr>
      <w:rPr>
        <w:sz w:val="32"/>
        <w:szCs w:val="32"/>
      </w:rPr>
    </w:sdtEndPr>
    <w:sdtContent>
      <w:p>
        <w:pPr>
          <w:pStyle w:val="3"/>
          <w:rPr>
            <w:sz w:val="32"/>
            <w:szCs w:val="32"/>
          </w:rPr>
        </w:pPr>
        <w:r>
          <w:rPr>
            <w:sz w:val="32"/>
            <w:szCs w:val="32"/>
          </w:rPr>
          <w:fldChar w:fldCharType="begin"/>
        </w:r>
        <w:r>
          <w:rPr>
            <w:sz w:val="32"/>
            <w:szCs w:val="32"/>
          </w:rPr>
          <w:instrText xml:space="preserve"> PAGE  \* ArabicDash  \* MERGEFORMAT </w:instrText>
        </w:r>
        <w:r>
          <w:rPr>
            <w:sz w:val="32"/>
            <w:szCs w:val="32"/>
          </w:rPr>
          <w:fldChar w:fldCharType="separate"/>
        </w:r>
        <w:r>
          <w:rPr>
            <w:sz w:val="32"/>
            <w:szCs w:val="32"/>
          </w:rPr>
          <w:t>- 18 -</w:t>
        </w:r>
        <w:r>
          <w:rPr>
            <w:sz w:val="32"/>
            <w:szCs w:val="32"/>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2F6A02"/>
    <w:rsid w:val="001F0A48"/>
    <w:rsid w:val="00AB4F09"/>
    <w:rsid w:val="00C80540"/>
    <w:rsid w:val="00CE79DE"/>
    <w:rsid w:val="00EE3F5B"/>
    <w:rsid w:val="00F23A73"/>
    <w:rsid w:val="011616BF"/>
    <w:rsid w:val="02B804D2"/>
    <w:rsid w:val="06061D0C"/>
    <w:rsid w:val="076C0048"/>
    <w:rsid w:val="09151A19"/>
    <w:rsid w:val="09DE7C25"/>
    <w:rsid w:val="12B37506"/>
    <w:rsid w:val="133746D3"/>
    <w:rsid w:val="133B5E21"/>
    <w:rsid w:val="15BE5F24"/>
    <w:rsid w:val="169D397A"/>
    <w:rsid w:val="1B1E4CD6"/>
    <w:rsid w:val="1E253CCB"/>
    <w:rsid w:val="1EFB6A6D"/>
    <w:rsid w:val="2068207F"/>
    <w:rsid w:val="23112BE4"/>
    <w:rsid w:val="235C77EB"/>
    <w:rsid w:val="23AB65B4"/>
    <w:rsid w:val="242F6A02"/>
    <w:rsid w:val="267B6CD1"/>
    <w:rsid w:val="29B403D2"/>
    <w:rsid w:val="2AEA381B"/>
    <w:rsid w:val="2D854216"/>
    <w:rsid w:val="31924058"/>
    <w:rsid w:val="3B5069BE"/>
    <w:rsid w:val="431A1AF3"/>
    <w:rsid w:val="47E32E70"/>
    <w:rsid w:val="48C54138"/>
    <w:rsid w:val="490A46CA"/>
    <w:rsid w:val="4BF6632C"/>
    <w:rsid w:val="4C801748"/>
    <w:rsid w:val="51C63FCC"/>
    <w:rsid w:val="5EBA73D1"/>
    <w:rsid w:val="5F4D6E1D"/>
    <w:rsid w:val="61B83EE2"/>
    <w:rsid w:val="62CF0DF6"/>
    <w:rsid w:val="6B62430C"/>
    <w:rsid w:val="6D87687F"/>
    <w:rsid w:val="6E477F25"/>
    <w:rsid w:val="6E91273E"/>
    <w:rsid w:val="6F7F3073"/>
    <w:rsid w:val="711527B9"/>
    <w:rsid w:val="73445CC7"/>
    <w:rsid w:val="755143B2"/>
    <w:rsid w:val="773033A7"/>
    <w:rsid w:val="7D524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uiPriority w:val="0"/>
    <w:rPr>
      <w:sz w:val="2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 w:type="character" w:styleId="7">
    <w:name w:val="Strong"/>
    <w:basedOn w:val="6"/>
    <w:qFormat/>
    <w:uiPriority w:val="0"/>
    <w:rPr>
      <w:b/>
      <w:bCs/>
    </w:rPr>
  </w:style>
  <w:style w:type="character" w:customStyle="1" w:styleId="9">
    <w:name w:val="页眉 Char"/>
    <w:basedOn w:val="6"/>
    <w:link w:val="4"/>
    <w:qFormat/>
    <w:uiPriority w:val="0"/>
    <w:rPr>
      <w:rFonts w:ascii="Calibri" w:hAnsi="Calibri" w:eastAsia="宋体" w:cs="Times New Roman"/>
      <w:kern w:val="2"/>
      <w:sz w:val="18"/>
      <w:szCs w:val="18"/>
    </w:rPr>
  </w:style>
  <w:style w:type="character" w:customStyle="1" w:styleId="10">
    <w:name w:val="页脚 Char"/>
    <w:basedOn w:val="6"/>
    <w:link w:val="3"/>
    <w:qFormat/>
    <w:uiPriority w:val="99"/>
    <w:rPr>
      <w:rFonts w:ascii="Calibri" w:hAnsi="Calibri" w:eastAsia="宋体" w:cs="Times New Roman"/>
      <w:kern w:val="2"/>
      <w:sz w:val="18"/>
      <w:szCs w:val="18"/>
    </w:rPr>
  </w:style>
  <w:style w:type="paragraph" w:customStyle="1" w:styleId="11">
    <w:name w:val="普通文字"/>
    <w:basedOn w:val="1"/>
    <w:qFormat/>
    <w:uiPriority w:val="0"/>
    <w:pPr>
      <w:widowControl/>
      <w:spacing w:line="351" w:lineRule="atLeast"/>
      <w:ind w:firstLine="419"/>
      <w:textAlignment w:val="baseline"/>
    </w:pPr>
    <w:rPr>
      <w:rFonts w:ascii="宋体"/>
      <w:color w:val="000000"/>
      <w:kern w:val="0"/>
      <w:szCs w:val="20"/>
    </w:rPr>
  </w:style>
  <w:style w:type="character" w:customStyle="1" w:styleId="12">
    <w:name w:val="条款 Char"/>
    <w:link w:val="13"/>
    <w:qFormat/>
    <w:uiPriority w:val="0"/>
    <w:rPr>
      <w:rFonts w:eastAsia="黑体"/>
      <w:sz w:val="32"/>
    </w:rPr>
  </w:style>
  <w:style w:type="paragraph" w:customStyle="1" w:styleId="13">
    <w:name w:val="条款"/>
    <w:basedOn w:val="1"/>
    <w:link w:val="12"/>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1341</Words>
  <Characters>7650</Characters>
  <Lines>63</Lines>
  <Paragraphs>17</Paragraphs>
  <ScaleCrop>false</ScaleCrop>
  <LinksUpToDate>false</LinksUpToDate>
  <CharactersWithSpaces>8974</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2017-08-03T09:17:00Z</dcterms:created>
  <dc:creator>Administrator</dc:creator>
  <cp:lastModifiedBy>Administrator</cp:lastModifiedBy>
  <dcterms:modified xsi:type="dcterms:W3CDTF">2017-08-09T09:11:10Z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